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917E" w14:textId="77777777" w:rsidR="005642A7" w:rsidRPr="00A11DFF" w:rsidRDefault="005642A7" w:rsidP="00C84CDB">
      <w:pPr>
        <w:pStyle w:val="11Titel"/>
        <w:spacing w:before="0" w:line="320" w:lineRule="atLeast"/>
        <w:rPr>
          <w:rFonts w:ascii="Arial" w:hAnsi="Arial" w:cs="Arial"/>
        </w:rPr>
      </w:pPr>
    </w:p>
    <w:p w14:paraId="2E77658B" w14:textId="77777777" w:rsidR="00F45530" w:rsidRPr="00B45368" w:rsidRDefault="00F45530" w:rsidP="00C84CDB">
      <w:pPr>
        <w:pStyle w:val="11Titel"/>
        <w:spacing w:before="0" w:line="320" w:lineRule="atLeast"/>
        <w:jc w:val="center"/>
        <w:rPr>
          <w:rFonts w:ascii="Arial" w:hAnsi="Arial" w:cs="Arial"/>
          <w:sz w:val="32"/>
          <w:szCs w:val="32"/>
        </w:rPr>
      </w:pPr>
      <w:r w:rsidRPr="00B45368">
        <w:rPr>
          <w:rFonts w:ascii="Arial" w:hAnsi="Arial" w:cs="Arial"/>
          <w:sz w:val="32"/>
          <w:szCs w:val="32"/>
        </w:rPr>
        <w:t>Vergnügungssteuer</w:t>
      </w:r>
      <w:r w:rsidR="00B45368">
        <w:rPr>
          <w:rFonts w:ascii="Arial" w:hAnsi="Arial" w:cs="Arial"/>
          <w:sz w:val="32"/>
          <w:szCs w:val="32"/>
        </w:rPr>
        <w:t>verordnung</w:t>
      </w:r>
    </w:p>
    <w:p w14:paraId="357F4603" w14:textId="77777777" w:rsidR="002A13DF" w:rsidRPr="00A11DFF" w:rsidRDefault="002A13DF" w:rsidP="00C84CDB">
      <w:pPr>
        <w:pStyle w:val="51Abs"/>
        <w:spacing w:before="0" w:line="320" w:lineRule="atLeast"/>
        <w:ind w:firstLine="0"/>
        <w:rPr>
          <w:rFonts w:ascii="Arial" w:hAnsi="Arial" w:cs="Arial"/>
          <w:sz w:val="22"/>
        </w:rPr>
      </w:pPr>
    </w:p>
    <w:p w14:paraId="6EADA3A0" w14:textId="29CFF4BE" w:rsidR="00B45368" w:rsidRDefault="00F45530" w:rsidP="00C84CDB">
      <w:pPr>
        <w:pStyle w:val="51Abs"/>
        <w:spacing w:before="0" w:line="320" w:lineRule="atLeast"/>
        <w:ind w:firstLine="0"/>
        <w:rPr>
          <w:rFonts w:ascii="Arial" w:hAnsi="Arial" w:cs="Arial"/>
          <w:sz w:val="22"/>
        </w:rPr>
      </w:pPr>
      <w:bookmarkStart w:id="0" w:name="_Hlk506820598"/>
      <w:r w:rsidRPr="00A11DFF">
        <w:rPr>
          <w:rFonts w:ascii="Arial" w:hAnsi="Arial" w:cs="Arial"/>
          <w:sz w:val="22"/>
        </w:rPr>
        <w:t>Aufgrund des § 1 des Tiroler Vergnügungssteuerge</w:t>
      </w:r>
      <w:r w:rsidR="00A07E6B" w:rsidRPr="00A11DFF">
        <w:rPr>
          <w:rFonts w:ascii="Arial" w:hAnsi="Arial" w:cs="Arial"/>
          <w:sz w:val="22"/>
        </w:rPr>
        <w:t>setzes 2017, LGBl. Nr. 87/2017</w:t>
      </w:r>
      <w:r w:rsidR="00AF0A6D">
        <w:rPr>
          <w:rFonts w:ascii="Arial" w:hAnsi="Arial" w:cs="Arial"/>
          <w:sz w:val="22"/>
        </w:rPr>
        <w:t>, zuletzt geändert durch LGBl. Nr. 76/2020</w:t>
      </w:r>
      <w:r w:rsidR="00505C03">
        <w:rPr>
          <w:rFonts w:ascii="Arial" w:hAnsi="Arial" w:cs="Arial"/>
          <w:sz w:val="22"/>
        </w:rPr>
        <w:t xml:space="preserve"> und des </w:t>
      </w:r>
      <w:r w:rsidR="00505C03" w:rsidRPr="00505C03">
        <w:rPr>
          <w:rFonts w:ascii="Arial" w:hAnsi="Arial" w:cs="Arial"/>
          <w:sz w:val="22"/>
        </w:rPr>
        <w:t xml:space="preserve">§ 17 Abs. 3 Z 2 und 4 des Finanzausgleichsgesetzes 2017, BGBl. I Nr. 116/2016, zuletzt geändert durch BGBl. I Nr. </w:t>
      </w:r>
      <w:r w:rsidR="008462A3">
        <w:rPr>
          <w:rFonts w:ascii="Arial" w:hAnsi="Arial" w:cs="Arial"/>
          <w:sz w:val="22"/>
        </w:rPr>
        <w:t>133</w:t>
      </w:r>
      <w:r w:rsidR="00505C03" w:rsidRPr="00505C03">
        <w:rPr>
          <w:rFonts w:ascii="Arial" w:hAnsi="Arial" w:cs="Arial"/>
          <w:sz w:val="22"/>
        </w:rPr>
        <w:t>/202</w:t>
      </w:r>
      <w:r w:rsidR="008462A3">
        <w:rPr>
          <w:rFonts w:ascii="Arial" w:hAnsi="Arial" w:cs="Arial"/>
          <w:sz w:val="22"/>
        </w:rPr>
        <w:t>2</w:t>
      </w:r>
      <w:r w:rsidR="00AB443D" w:rsidRPr="00A11DFF">
        <w:rPr>
          <w:rFonts w:ascii="Arial" w:hAnsi="Arial" w:cs="Arial"/>
          <w:sz w:val="22"/>
        </w:rPr>
        <w:t>,</w:t>
      </w:r>
      <w:r w:rsidRPr="00A11DFF">
        <w:rPr>
          <w:rFonts w:ascii="Arial" w:hAnsi="Arial" w:cs="Arial"/>
          <w:sz w:val="22"/>
        </w:rPr>
        <w:t xml:space="preserve"> </w:t>
      </w:r>
      <w:r w:rsidR="00B45368">
        <w:rPr>
          <w:rFonts w:ascii="Arial" w:hAnsi="Arial" w:cs="Arial"/>
          <w:sz w:val="22"/>
        </w:rPr>
        <w:t>hat der Gemeinderat Tristach</w:t>
      </w:r>
      <w:r w:rsidR="008913CF">
        <w:rPr>
          <w:rFonts w:ascii="Arial" w:hAnsi="Arial" w:cs="Arial"/>
          <w:sz w:val="22"/>
        </w:rPr>
        <w:t xml:space="preserve"> mit Gemeinderatsbeschluss vom </w:t>
      </w:r>
      <w:r w:rsidR="00B45368">
        <w:rPr>
          <w:rFonts w:ascii="Arial" w:hAnsi="Arial" w:cs="Arial"/>
          <w:sz w:val="22"/>
        </w:rPr>
        <w:t>15.02.2018</w:t>
      </w:r>
      <w:r w:rsidR="008913CF">
        <w:rPr>
          <w:rFonts w:ascii="Arial" w:hAnsi="Arial" w:cs="Arial"/>
          <w:sz w:val="22"/>
        </w:rPr>
        <w:t xml:space="preserve">, zuletzt geändert mit Gemeinderatsbeschluss vom </w:t>
      </w:r>
      <w:bookmarkStart w:id="1" w:name="lae"/>
      <w:r w:rsidR="008462A3">
        <w:rPr>
          <w:rFonts w:ascii="Arial" w:hAnsi="Arial" w:cs="Arial"/>
          <w:sz w:val="22"/>
        </w:rPr>
        <w:t>22</w:t>
      </w:r>
      <w:r w:rsidR="00505C03">
        <w:rPr>
          <w:rFonts w:ascii="Arial" w:hAnsi="Arial" w:cs="Arial"/>
          <w:sz w:val="22"/>
        </w:rPr>
        <w:t>.12.202</w:t>
      </w:r>
      <w:r w:rsidR="008462A3">
        <w:rPr>
          <w:rFonts w:ascii="Arial" w:hAnsi="Arial" w:cs="Arial"/>
          <w:sz w:val="22"/>
        </w:rPr>
        <w:t>2</w:t>
      </w:r>
      <w:bookmarkEnd w:id="1"/>
      <w:r w:rsidR="008913CF">
        <w:rPr>
          <w:rFonts w:ascii="Arial" w:hAnsi="Arial" w:cs="Arial"/>
          <w:sz w:val="22"/>
        </w:rPr>
        <w:t>,</w:t>
      </w:r>
      <w:r w:rsidRPr="00A11DFF">
        <w:rPr>
          <w:rFonts w:ascii="Arial" w:hAnsi="Arial" w:cs="Arial"/>
          <w:sz w:val="22"/>
        </w:rPr>
        <w:t xml:space="preserve"> </w:t>
      </w:r>
      <w:r w:rsidR="00B45368">
        <w:rPr>
          <w:rFonts w:ascii="Arial" w:hAnsi="Arial" w:cs="Arial"/>
          <w:sz w:val="22"/>
        </w:rPr>
        <w:t>folgende Verordnung über die Erhebung einer Vergnügungssteu</w:t>
      </w:r>
      <w:r w:rsidR="00F40E35">
        <w:rPr>
          <w:rFonts w:ascii="Arial" w:hAnsi="Arial" w:cs="Arial"/>
          <w:sz w:val="22"/>
        </w:rPr>
        <w:t>er</w:t>
      </w:r>
      <w:r w:rsidR="00B45368">
        <w:rPr>
          <w:rFonts w:ascii="Arial" w:hAnsi="Arial" w:cs="Arial"/>
          <w:sz w:val="22"/>
        </w:rPr>
        <w:t xml:space="preserve"> erlassen:</w:t>
      </w:r>
    </w:p>
    <w:p w14:paraId="166B165B" w14:textId="77777777" w:rsidR="003C15EF" w:rsidRPr="00A11DFF" w:rsidRDefault="003C15EF" w:rsidP="00C84CDB">
      <w:pPr>
        <w:pStyle w:val="44UeberschrArt"/>
        <w:spacing w:before="240" w:after="120" w:line="320" w:lineRule="atLeast"/>
        <w:rPr>
          <w:rFonts w:ascii="Arial" w:hAnsi="Arial" w:cs="Arial"/>
          <w:sz w:val="22"/>
        </w:rPr>
      </w:pPr>
      <w:r w:rsidRPr="00A11DFF">
        <w:rPr>
          <w:rFonts w:ascii="Arial" w:hAnsi="Arial" w:cs="Arial"/>
          <w:sz w:val="22"/>
        </w:rPr>
        <w:t>Artikel I</w:t>
      </w:r>
      <w:r w:rsidR="00B55583">
        <w:rPr>
          <w:rFonts w:ascii="Arial" w:hAnsi="Arial" w:cs="Arial"/>
          <w:sz w:val="22"/>
        </w:rPr>
        <w:br/>
      </w:r>
      <w:r w:rsidR="008F6690" w:rsidRPr="00A11DFF">
        <w:rPr>
          <w:rFonts w:ascii="Arial" w:hAnsi="Arial" w:cs="Arial"/>
          <w:sz w:val="22"/>
        </w:rPr>
        <w:t>Vergnügungssteuer für Spiel- und Glücksspielautomaten sowie Wettterminals</w:t>
      </w:r>
    </w:p>
    <w:p w14:paraId="254563D2" w14:textId="77777777" w:rsidR="00F45530" w:rsidRDefault="003C15EF" w:rsidP="00C84CDB">
      <w:pPr>
        <w:pStyle w:val="45UeberschrPara"/>
        <w:spacing w:before="0" w:after="120" w:line="320" w:lineRule="atLeast"/>
        <w:outlineLvl w:val="2"/>
        <w:rPr>
          <w:rFonts w:ascii="Arial" w:hAnsi="Arial" w:cs="Arial"/>
          <w:sz w:val="22"/>
        </w:rPr>
      </w:pPr>
      <w:r w:rsidRPr="00A11DFF">
        <w:rPr>
          <w:rFonts w:ascii="Arial" w:hAnsi="Arial" w:cs="Arial"/>
          <w:sz w:val="22"/>
        </w:rPr>
        <w:t>§ 1</w:t>
      </w:r>
    </w:p>
    <w:p w14:paraId="7213430E" w14:textId="77777777" w:rsidR="00D12520" w:rsidRPr="00A11DFF" w:rsidRDefault="008F6690" w:rsidP="00C84CDB">
      <w:pPr>
        <w:tabs>
          <w:tab w:val="left" w:pos="567"/>
        </w:tabs>
        <w:spacing w:line="320" w:lineRule="atLeast"/>
        <w:ind w:left="567" w:hanging="567"/>
        <w:jc w:val="both"/>
        <w:rPr>
          <w:rFonts w:ascii="Arial" w:hAnsi="Arial" w:cs="Arial"/>
        </w:rPr>
      </w:pPr>
      <w:r w:rsidRPr="00A11DFF">
        <w:rPr>
          <w:rFonts w:ascii="Arial" w:hAnsi="Arial" w:cs="Arial"/>
        </w:rPr>
        <w:t>(1)</w:t>
      </w:r>
      <w:r w:rsidR="002A13DF" w:rsidRPr="00A11DFF">
        <w:rPr>
          <w:rFonts w:ascii="Arial" w:hAnsi="Arial" w:cs="Arial"/>
        </w:rPr>
        <w:tab/>
      </w:r>
      <w:r w:rsidR="00CA6248" w:rsidRPr="00A11DFF">
        <w:rPr>
          <w:rFonts w:ascii="Arial" w:hAnsi="Arial" w:cs="Arial"/>
        </w:rPr>
        <w:t>Für das Aufstellen von Spielautomaten, Glücksspielautomaten und Wettterminals wird für jeden angefangenen Monat</w:t>
      </w:r>
      <w:r w:rsidR="009877E3" w:rsidRPr="00A11DFF">
        <w:rPr>
          <w:rFonts w:ascii="Arial" w:hAnsi="Arial" w:cs="Arial"/>
        </w:rPr>
        <w:t xml:space="preserve"> eine Vergnügungssteuer erhoben.</w:t>
      </w:r>
    </w:p>
    <w:p w14:paraId="68007322" w14:textId="77777777" w:rsidR="003C15EF" w:rsidRDefault="003C15EF" w:rsidP="00C84CDB">
      <w:pPr>
        <w:pStyle w:val="45UeberschrPara"/>
        <w:spacing w:before="240" w:after="120" w:line="320" w:lineRule="atLeast"/>
        <w:outlineLvl w:val="2"/>
        <w:rPr>
          <w:rFonts w:ascii="Arial" w:hAnsi="Arial" w:cs="Arial"/>
          <w:sz w:val="22"/>
        </w:rPr>
      </w:pPr>
      <w:r w:rsidRPr="00A11DFF">
        <w:rPr>
          <w:rFonts w:ascii="Arial" w:hAnsi="Arial" w:cs="Arial"/>
          <w:sz w:val="22"/>
        </w:rPr>
        <w:t>§ 2</w:t>
      </w:r>
    </w:p>
    <w:p w14:paraId="744DD3B6" w14:textId="77777777" w:rsidR="002A13DF" w:rsidRPr="00A11DFF" w:rsidRDefault="002A13DF" w:rsidP="00C84CDB">
      <w:pPr>
        <w:tabs>
          <w:tab w:val="left" w:pos="567"/>
        </w:tabs>
        <w:spacing w:line="320" w:lineRule="atLeast"/>
        <w:ind w:left="567" w:hanging="567"/>
        <w:jc w:val="both"/>
        <w:rPr>
          <w:rFonts w:ascii="Arial" w:hAnsi="Arial" w:cs="Arial"/>
        </w:rPr>
      </w:pPr>
      <w:r w:rsidRPr="00A11DFF">
        <w:rPr>
          <w:rFonts w:ascii="Arial" w:hAnsi="Arial" w:cs="Arial"/>
        </w:rPr>
        <w:t>(2)</w:t>
      </w:r>
      <w:r w:rsidRPr="00A11DFF">
        <w:rPr>
          <w:rFonts w:ascii="Arial" w:hAnsi="Arial" w:cs="Arial"/>
        </w:rPr>
        <w:tab/>
        <w:t>Die Vergnügungssteuer beträgt für</w:t>
      </w:r>
    </w:p>
    <w:p w14:paraId="68BFF0B0" w14:textId="77777777" w:rsidR="002A13DF" w:rsidRPr="00A11DFF" w:rsidRDefault="002A13DF" w:rsidP="00C84CDB">
      <w:pPr>
        <w:tabs>
          <w:tab w:val="left" w:pos="993"/>
        </w:tabs>
        <w:spacing w:line="320" w:lineRule="atLeast"/>
        <w:ind w:left="993" w:hanging="425"/>
        <w:jc w:val="both"/>
        <w:rPr>
          <w:rFonts w:ascii="Arial" w:hAnsi="Arial" w:cs="Arial"/>
        </w:rPr>
      </w:pPr>
      <w:r w:rsidRPr="00A11DFF">
        <w:rPr>
          <w:rFonts w:ascii="Arial" w:hAnsi="Arial" w:cs="Arial"/>
        </w:rPr>
        <w:t>a)</w:t>
      </w:r>
      <w:r w:rsidRPr="00A11DFF">
        <w:rPr>
          <w:rFonts w:ascii="Arial" w:hAnsi="Arial" w:cs="Arial"/>
        </w:rPr>
        <w:tab/>
        <w:t>Spielautomaten nach § 2 Abs. 2 lit. a des Tiroler Vergnügungssteuergesetzes 2017 € 50,-- je Automat, wenn am Aufstellungsort mehr als drei Spielautomaten in einer organisatorischen Einheit zusammengefasst sind, €</w:t>
      </w:r>
      <w:r w:rsidR="00155F15">
        <w:rPr>
          <w:rFonts w:ascii="Arial" w:hAnsi="Arial" w:cs="Arial"/>
        </w:rPr>
        <w:t> </w:t>
      </w:r>
      <w:r w:rsidRPr="00A11DFF">
        <w:rPr>
          <w:rFonts w:ascii="Arial" w:hAnsi="Arial" w:cs="Arial"/>
        </w:rPr>
        <w:t>100,-- je Automat;</w:t>
      </w:r>
    </w:p>
    <w:p w14:paraId="26818EA5" w14:textId="77777777" w:rsidR="002A13DF" w:rsidRPr="00A11DFF" w:rsidRDefault="002A13DF" w:rsidP="00C84CDB">
      <w:pPr>
        <w:tabs>
          <w:tab w:val="left" w:pos="993"/>
        </w:tabs>
        <w:spacing w:line="320" w:lineRule="atLeast"/>
        <w:ind w:left="993" w:hanging="425"/>
        <w:jc w:val="both"/>
        <w:rPr>
          <w:rFonts w:ascii="Arial" w:hAnsi="Arial" w:cs="Arial"/>
        </w:rPr>
      </w:pPr>
      <w:r w:rsidRPr="00A11DFF">
        <w:rPr>
          <w:rFonts w:ascii="Arial" w:hAnsi="Arial" w:cs="Arial"/>
        </w:rPr>
        <w:t>b)</w:t>
      </w:r>
      <w:r w:rsidRPr="00A11DFF">
        <w:rPr>
          <w:rFonts w:ascii="Arial" w:hAnsi="Arial" w:cs="Arial"/>
        </w:rPr>
        <w:tab/>
        <w:t>Spielautomaten nach § 2 Abs. 2 lit. b und Glücksspielautomaten nach § 2 Abs. 3 des Tiroler Vergnügungssteuergesetzes 2017 € 700,-- je Automat, wenn am Aufstellungs</w:t>
      </w:r>
      <w:r w:rsidR="00D60EA9">
        <w:rPr>
          <w:rFonts w:ascii="Arial" w:hAnsi="Arial" w:cs="Arial"/>
        </w:rPr>
        <w:softHyphen/>
      </w:r>
      <w:r w:rsidRPr="00A11DFF">
        <w:rPr>
          <w:rFonts w:ascii="Arial" w:hAnsi="Arial" w:cs="Arial"/>
        </w:rPr>
        <w:t>ort mehr als drei Spiel- bzw. Glücksspielautomaten in einer organisatorischen Einheit zusammengefasst sind, € 1.400,-- je Automat;</w:t>
      </w:r>
    </w:p>
    <w:p w14:paraId="534A0956" w14:textId="77777777" w:rsidR="002A13DF" w:rsidRPr="00A11DFF" w:rsidRDefault="002A13DF" w:rsidP="00C84CDB">
      <w:pPr>
        <w:tabs>
          <w:tab w:val="left" w:pos="993"/>
        </w:tabs>
        <w:spacing w:line="320" w:lineRule="atLeast"/>
        <w:ind w:left="993" w:hanging="425"/>
        <w:jc w:val="both"/>
        <w:rPr>
          <w:rFonts w:ascii="Arial" w:hAnsi="Arial" w:cs="Arial"/>
        </w:rPr>
      </w:pPr>
      <w:r w:rsidRPr="00A11DFF">
        <w:rPr>
          <w:rFonts w:ascii="Arial" w:hAnsi="Arial" w:cs="Arial"/>
        </w:rPr>
        <w:t>c)</w:t>
      </w:r>
      <w:r w:rsidRPr="00A11DFF">
        <w:rPr>
          <w:rFonts w:ascii="Arial" w:hAnsi="Arial" w:cs="Arial"/>
        </w:rPr>
        <w:tab/>
        <w:t>Wettterminals € 150,-- pro Apparat.</w:t>
      </w:r>
    </w:p>
    <w:p w14:paraId="5A550753" w14:textId="77777777" w:rsidR="00A11DFF" w:rsidRPr="00B55583" w:rsidRDefault="003C15EF" w:rsidP="00C84CDB">
      <w:pPr>
        <w:pStyle w:val="45UeberschrPara"/>
        <w:spacing w:before="240" w:after="120" w:line="320" w:lineRule="atLeast"/>
        <w:rPr>
          <w:rFonts w:ascii="Arial" w:hAnsi="Arial" w:cs="Arial"/>
          <w:sz w:val="22"/>
        </w:rPr>
      </w:pPr>
      <w:r w:rsidRPr="00A11DFF">
        <w:rPr>
          <w:rFonts w:ascii="Arial" w:hAnsi="Arial" w:cs="Arial"/>
          <w:sz w:val="22"/>
        </w:rPr>
        <w:t>Artikel II</w:t>
      </w:r>
      <w:r w:rsidR="00B55583">
        <w:rPr>
          <w:rFonts w:ascii="Arial" w:hAnsi="Arial" w:cs="Arial"/>
          <w:sz w:val="22"/>
        </w:rPr>
        <w:br/>
      </w:r>
      <w:r w:rsidR="008F6690" w:rsidRPr="00A11DFF">
        <w:rPr>
          <w:rFonts w:ascii="Arial" w:hAnsi="Arial" w:cs="Arial"/>
          <w:sz w:val="22"/>
        </w:rPr>
        <w:t>Kartensteuer</w:t>
      </w:r>
    </w:p>
    <w:p w14:paraId="0B06E840" w14:textId="77777777" w:rsidR="003C15EF" w:rsidRDefault="003C15EF" w:rsidP="00C84CDB">
      <w:pPr>
        <w:pStyle w:val="45UeberschrPara"/>
        <w:spacing w:before="0" w:after="120" w:line="320" w:lineRule="atLeast"/>
        <w:rPr>
          <w:rFonts w:ascii="Arial" w:hAnsi="Arial" w:cs="Arial"/>
          <w:sz w:val="22"/>
        </w:rPr>
      </w:pPr>
      <w:r w:rsidRPr="00A11DFF">
        <w:rPr>
          <w:rFonts w:ascii="Arial" w:hAnsi="Arial" w:cs="Arial"/>
          <w:sz w:val="22"/>
        </w:rPr>
        <w:t>§ 1</w:t>
      </w:r>
    </w:p>
    <w:p w14:paraId="2308A4B6" w14:textId="77777777" w:rsidR="00A11DFF" w:rsidRDefault="003C15EF" w:rsidP="00C84CDB">
      <w:pPr>
        <w:tabs>
          <w:tab w:val="left" w:pos="567"/>
        </w:tabs>
        <w:spacing w:line="320" w:lineRule="atLeast"/>
        <w:ind w:left="567" w:hanging="567"/>
        <w:jc w:val="both"/>
        <w:rPr>
          <w:rFonts w:ascii="Arial" w:hAnsi="Arial" w:cs="Arial"/>
        </w:rPr>
      </w:pPr>
      <w:r w:rsidRPr="00A11DFF">
        <w:rPr>
          <w:rFonts w:ascii="Arial" w:hAnsi="Arial" w:cs="Arial"/>
        </w:rPr>
        <w:t>(1)</w:t>
      </w:r>
      <w:r w:rsidR="00A11DFF">
        <w:rPr>
          <w:rFonts w:ascii="Arial" w:hAnsi="Arial" w:cs="Arial"/>
        </w:rPr>
        <w:tab/>
      </w:r>
      <w:r w:rsidR="008F6690" w:rsidRPr="00A11DFF">
        <w:rPr>
          <w:rFonts w:ascii="Arial" w:hAnsi="Arial" w:cs="Arial"/>
        </w:rPr>
        <w:t>Für Veranstaltungen im Sinne des § 17 Abs. 3 Z 1 FAG 2017 wird eine Kartensteuer erhoben.</w:t>
      </w:r>
    </w:p>
    <w:p w14:paraId="1DA39C35" w14:textId="77777777" w:rsidR="003C15EF" w:rsidRPr="00A11DFF" w:rsidRDefault="003C15EF" w:rsidP="00C84CDB">
      <w:pPr>
        <w:tabs>
          <w:tab w:val="left" w:pos="567"/>
        </w:tabs>
        <w:spacing w:line="320" w:lineRule="atLeast"/>
        <w:ind w:left="567" w:hanging="567"/>
        <w:jc w:val="both"/>
        <w:rPr>
          <w:rFonts w:ascii="Arial" w:hAnsi="Arial" w:cs="Arial"/>
        </w:rPr>
      </w:pPr>
      <w:r w:rsidRPr="00A11DFF">
        <w:rPr>
          <w:rFonts w:ascii="Arial" w:hAnsi="Arial" w:cs="Arial"/>
        </w:rPr>
        <w:t>(2)</w:t>
      </w:r>
      <w:r w:rsidR="00A11DFF">
        <w:rPr>
          <w:rFonts w:ascii="Arial" w:hAnsi="Arial" w:cs="Arial"/>
        </w:rPr>
        <w:tab/>
      </w:r>
      <w:r w:rsidRPr="00A11DFF">
        <w:rPr>
          <w:rFonts w:ascii="Arial" w:hAnsi="Arial" w:cs="Arial"/>
          <w:lang w:val="de-DE"/>
        </w:rPr>
        <w:t>Die Kartensteuer wird nach Preis und Zahl der ausgegebenen Eintrittskarten berechnet. Unentgeltlich ausgegebene Karten bleiben auf Antrag unberücksichtigt, wenn sie als solche kenntlich gemacht sind und der Nachweis ihrer unentgeltlichen Ausgabe nach näherer Bestimmung der Gemeinde erbracht wird.</w:t>
      </w:r>
    </w:p>
    <w:p w14:paraId="28AC58AC" w14:textId="77777777" w:rsidR="00C84CDB" w:rsidRDefault="00C84CDB">
      <w:pPr>
        <w:spacing w:after="200" w:line="276" w:lineRule="auto"/>
        <w:rPr>
          <w:rFonts w:ascii="Arial" w:eastAsia="Times New Roman" w:hAnsi="Arial" w:cs="Arial"/>
          <w:b/>
          <w:snapToGrid w:val="0"/>
          <w:color w:val="000000"/>
        </w:rPr>
      </w:pPr>
      <w:r>
        <w:rPr>
          <w:rFonts w:ascii="Arial" w:hAnsi="Arial" w:cs="Arial"/>
        </w:rPr>
        <w:br w:type="page"/>
      </w:r>
    </w:p>
    <w:p w14:paraId="76D299E5" w14:textId="77777777" w:rsidR="003C15EF" w:rsidRPr="00A11DFF" w:rsidRDefault="003C15EF" w:rsidP="00C84CDB">
      <w:pPr>
        <w:pStyle w:val="45UeberschrPara"/>
        <w:spacing w:before="240" w:after="120" w:line="320" w:lineRule="atLeast"/>
        <w:rPr>
          <w:rFonts w:ascii="Arial" w:hAnsi="Arial" w:cs="Arial"/>
          <w:sz w:val="22"/>
        </w:rPr>
      </w:pPr>
      <w:r w:rsidRPr="00A11DFF">
        <w:rPr>
          <w:rFonts w:ascii="Arial" w:hAnsi="Arial" w:cs="Arial"/>
          <w:sz w:val="22"/>
        </w:rPr>
        <w:lastRenderedPageBreak/>
        <w:t>§ 2</w:t>
      </w:r>
      <w:r w:rsidR="00B55583">
        <w:rPr>
          <w:rFonts w:ascii="Arial" w:hAnsi="Arial" w:cs="Arial"/>
          <w:sz w:val="22"/>
        </w:rPr>
        <w:br/>
      </w:r>
      <w:r w:rsidR="00C90821" w:rsidRPr="00A11DFF">
        <w:rPr>
          <w:rFonts w:ascii="Arial" w:hAnsi="Arial" w:cs="Arial"/>
          <w:sz w:val="22"/>
        </w:rPr>
        <w:t xml:space="preserve">Höhe und </w:t>
      </w:r>
      <w:r w:rsidRPr="00A11DFF">
        <w:rPr>
          <w:rFonts w:ascii="Arial" w:hAnsi="Arial" w:cs="Arial"/>
          <w:sz w:val="22"/>
        </w:rPr>
        <w:t>Bemessungsgrundlage</w:t>
      </w:r>
    </w:p>
    <w:p w14:paraId="0866D71D" w14:textId="77777777" w:rsidR="00A11DFF" w:rsidRDefault="003C15EF" w:rsidP="00C84CDB">
      <w:pPr>
        <w:pStyle w:val="51Abs"/>
        <w:tabs>
          <w:tab w:val="left" w:pos="567"/>
        </w:tabs>
        <w:spacing w:before="0" w:line="320" w:lineRule="atLeast"/>
        <w:ind w:left="567" w:hanging="567"/>
        <w:rPr>
          <w:rFonts w:ascii="Arial" w:eastAsiaTheme="minorEastAsia" w:hAnsi="Arial" w:cs="Arial"/>
          <w:snapToGrid/>
          <w:color w:val="auto"/>
          <w:sz w:val="22"/>
        </w:rPr>
      </w:pPr>
      <w:r w:rsidRPr="00A11DFF">
        <w:rPr>
          <w:rFonts w:ascii="Arial" w:eastAsiaTheme="minorEastAsia" w:hAnsi="Arial" w:cs="Arial"/>
          <w:snapToGrid/>
          <w:color w:val="auto"/>
          <w:sz w:val="22"/>
        </w:rPr>
        <w:t>(1)</w:t>
      </w:r>
      <w:r w:rsidR="00A11DFF">
        <w:rPr>
          <w:rFonts w:ascii="Arial" w:eastAsiaTheme="minorEastAsia" w:hAnsi="Arial" w:cs="Arial"/>
          <w:snapToGrid/>
          <w:color w:val="auto"/>
          <w:sz w:val="22"/>
        </w:rPr>
        <w:tab/>
      </w:r>
      <w:r w:rsidR="00983463" w:rsidRPr="00A11DFF">
        <w:rPr>
          <w:rFonts w:ascii="Arial" w:eastAsiaTheme="minorEastAsia" w:hAnsi="Arial" w:cs="Arial"/>
          <w:snapToGrid/>
          <w:color w:val="auto"/>
          <w:sz w:val="22"/>
        </w:rPr>
        <w:t>Die Kartensteuer beträgt für</w:t>
      </w:r>
    </w:p>
    <w:p w14:paraId="6C571CD1" w14:textId="77777777" w:rsidR="00A11DFF" w:rsidRDefault="00983463" w:rsidP="00C84CDB">
      <w:pPr>
        <w:tabs>
          <w:tab w:val="left" w:pos="993"/>
        </w:tabs>
        <w:spacing w:line="320" w:lineRule="atLeast"/>
        <w:ind w:left="993" w:hanging="425"/>
        <w:jc w:val="both"/>
        <w:rPr>
          <w:rFonts w:ascii="Arial" w:hAnsi="Arial" w:cs="Arial"/>
        </w:rPr>
      </w:pPr>
      <w:r w:rsidRPr="00A11DFF">
        <w:rPr>
          <w:rFonts w:ascii="Arial" w:hAnsi="Arial" w:cs="Arial"/>
        </w:rPr>
        <w:t>a) Filmvorführunge</w:t>
      </w:r>
      <w:r w:rsidR="00A11DFF" w:rsidRPr="00A11DFF">
        <w:rPr>
          <w:rFonts w:ascii="Arial" w:hAnsi="Arial" w:cs="Arial"/>
        </w:rPr>
        <w:t xml:space="preserve">n 10 </w:t>
      </w:r>
      <w:r w:rsidRPr="00A11DFF">
        <w:rPr>
          <w:rFonts w:ascii="Arial" w:hAnsi="Arial" w:cs="Arial"/>
        </w:rPr>
        <w:t>%;</w:t>
      </w:r>
    </w:p>
    <w:p w14:paraId="64F98159" w14:textId="77777777" w:rsidR="00983463" w:rsidRPr="00A11DFF" w:rsidRDefault="00983463" w:rsidP="00C84CDB">
      <w:pPr>
        <w:tabs>
          <w:tab w:val="left" w:pos="993"/>
        </w:tabs>
        <w:spacing w:line="320" w:lineRule="atLeast"/>
        <w:ind w:left="993" w:hanging="425"/>
        <w:jc w:val="both"/>
        <w:rPr>
          <w:rFonts w:ascii="Arial" w:hAnsi="Arial" w:cs="Arial"/>
        </w:rPr>
      </w:pPr>
      <w:r w:rsidRPr="00A11DFF">
        <w:rPr>
          <w:rFonts w:ascii="Arial" w:hAnsi="Arial" w:cs="Arial"/>
        </w:rPr>
        <w:t>b) alle</w:t>
      </w:r>
      <w:r w:rsidR="00A07E6B" w:rsidRPr="00A11DFF">
        <w:rPr>
          <w:rFonts w:ascii="Arial" w:hAnsi="Arial" w:cs="Arial"/>
        </w:rPr>
        <w:t xml:space="preserve"> </w:t>
      </w:r>
      <w:r w:rsidRPr="00A11DFF">
        <w:rPr>
          <w:rFonts w:ascii="Arial" w:hAnsi="Arial" w:cs="Arial"/>
        </w:rPr>
        <w:t>anderen Veranstaltungen</w:t>
      </w:r>
      <w:r w:rsidR="00A11DFF" w:rsidRPr="00A11DFF">
        <w:rPr>
          <w:rFonts w:ascii="Arial" w:hAnsi="Arial" w:cs="Arial"/>
        </w:rPr>
        <w:t xml:space="preserve"> 25</w:t>
      </w:r>
      <w:r w:rsidRPr="00A11DFF">
        <w:rPr>
          <w:rFonts w:ascii="Arial" w:hAnsi="Arial" w:cs="Arial"/>
        </w:rPr>
        <w:t xml:space="preserve"> %</w:t>
      </w:r>
    </w:p>
    <w:p w14:paraId="52E42440" w14:textId="77777777" w:rsidR="003C0327" w:rsidRPr="00A11DFF" w:rsidRDefault="0062609A" w:rsidP="00C84CDB">
      <w:pPr>
        <w:tabs>
          <w:tab w:val="left" w:pos="993"/>
        </w:tabs>
        <w:spacing w:line="320" w:lineRule="atLeast"/>
        <w:ind w:left="993" w:hanging="425"/>
        <w:jc w:val="both"/>
        <w:rPr>
          <w:rFonts w:ascii="Arial" w:hAnsi="Arial" w:cs="Arial"/>
        </w:rPr>
      </w:pPr>
      <w:r w:rsidRPr="00A11DFF">
        <w:rPr>
          <w:rFonts w:ascii="Arial" w:hAnsi="Arial" w:cs="Arial"/>
        </w:rPr>
        <w:t xml:space="preserve">des Eintrittsgeldes </w:t>
      </w:r>
      <w:r w:rsidR="003C0327" w:rsidRPr="00A11DFF">
        <w:rPr>
          <w:rFonts w:ascii="Arial" w:hAnsi="Arial" w:cs="Arial"/>
        </w:rPr>
        <w:t>mit Ausschluss der Abgaben.</w:t>
      </w:r>
      <w:r w:rsidR="00983463" w:rsidRPr="00A11DFF">
        <w:rPr>
          <w:rFonts w:ascii="Arial" w:hAnsi="Arial" w:cs="Arial"/>
        </w:rPr>
        <w:t xml:space="preserve"> </w:t>
      </w:r>
    </w:p>
    <w:p w14:paraId="154F7AD4" w14:textId="77777777" w:rsidR="00A35CAF" w:rsidRPr="00A11DFF" w:rsidRDefault="003C15EF" w:rsidP="00C84CDB">
      <w:pPr>
        <w:pStyle w:val="51Abs"/>
        <w:tabs>
          <w:tab w:val="left" w:pos="567"/>
        </w:tabs>
        <w:spacing w:before="0" w:line="320" w:lineRule="atLeast"/>
        <w:ind w:left="567" w:hanging="567"/>
        <w:rPr>
          <w:rFonts w:ascii="Arial" w:eastAsiaTheme="minorEastAsia" w:hAnsi="Arial" w:cs="Arial"/>
          <w:snapToGrid/>
          <w:color w:val="auto"/>
          <w:sz w:val="22"/>
        </w:rPr>
      </w:pPr>
      <w:r w:rsidRPr="00A11DFF">
        <w:rPr>
          <w:rFonts w:ascii="Arial" w:hAnsi="Arial" w:cs="Arial"/>
          <w:sz w:val="22"/>
        </w:rPr>
        <w:t>(2)</w:t>
      </w:r>
      <w:r w:rsidR="00A11DFF">
        <w:rPr>
          <w:rFonts w:ascii="Arial" w:hAnsi="Arial" w:cs="Arial"/>
          <w:sz w:val="22"/>
        </w:rPr>
        <w:tab/>
      </w:r>
      <w:r w:rsidR="00A35CAF" w:rsidRPr="00A11DFF">
        <w:rPr>
          <w:rFonts w:ascii="Arial" w:hAnsi="Arial" w:cs="Arial"/>
          <w:sz w:val="22"/>
          <w:lang w:val="de-DE"/>
        </w:rPr>
        <w:t>Die Steu</w:t>
      </w:r>
      <w:r w:rsidR="00A35CAF" w:rsidRPr="00A11DFF">
        <w:rPr>
          <w:rFonts w:ascii="Arial" w:eastAsiaTheme="minorEastAsia" w:hAnsi="Arial" w:cs="Arial"/>
          <w:snapToGrid/>
          <w:color w:val="auto"/>
          <w:sz w:val="22"/>
        </w:rPr>
        <w:t>er ist nach dem auf der Karte angegebenen Preis ausschließlich der Steuer zu berechnen, auch wenn die Karte tatsächlich billiger abgegeben worden ist. Sie ist nach dem Entgelt zu berechnen, wenn dieses höher ist als der auf der Karte angegebene Preis. Die Steuer wird auf den vollen Cent-Betrag aufgerundet.</w:t>
      </w:r>
    </w:p>
    <w:p w14:paraId="2527C6BF" w14:textId="77777777" w:rsidR="00A35CAF" w:rsidRPr="00A11DFF" w:rsidRDefault="00A35CAF" w:rsidP="00C84CDB">
      <w:pPr>
        <w:pStyle w:val="51Abs"/>
        <w:tabs>
          <w:tab w:val="left" w:pos="567"/>
        </w:tabs>
        <w:spacing w:before="0" w:line="320" w:lineRule="atLeast"/>
        <w:ind w:left="567" w:hanging="567"/>
        <w:rPr>
          <w:rFonts w:ascii="Arial" w:eastAsiaTheme="minorEastAsia" w:hAnsi="Arial" w:cs="Arial"/>
          <w:snapToGrid/>
          <w:color w:val="auto"/>
          <w:sz w:val="22"/>
        </w:rPr>
      </w:pPr>
      <w:r w:rsidRPr="00A11DFF">
        <w:rPr>
          <w:rFonts w:ascii="Arial" w:eastAsiaTheme="minorEastAsia" w:hAnsi="Arial" w:cs="Arial"/>
          <w:snapToGrid/>
          <w:color w:val="auto"/>
          <w:sz w:val="22"/>
        </w:rPr>
        <w:t>(3)</w:t>
      </w:r>
      <w:r w:rsidR="00A11DFF">
        <w:rPr>
          <w:rFonts w:ascii="Arial" w:eastAsiaTheme="minorEastAsia" w:hAnsi="Arial" w:cs="Arial"/>
          <w:snapToGrid/>
          <w:color w:val="auto"/>
          <w:sz w:val="22"/>
        </w:rPr>
        <w:tab/>
      </w:r>
      <w:r w:rsidRPr="00A11DFF">
        <w:rPr>
          <w:rFonts w:ascii="Arial" w:eastAsiaTheme="minorEastAsia" w:hAnsi="Arial" w:cs="Arial"/>
          <w:snapToGrid/>
          <w:color w:val="auto"/>
          <w:sz w:val="22"/>
        </w:rPr>
        <w:t xml:space="preserve">Als Entgelt gilt die gesamte Vergütung, die für die Zulassung zur Veranstaltung gefordert wird, ausschließlich der Steuer sowie der für Rechnung Dritter einzuhebenden gesetzlichen Abgaben. </w:t>
      </w:r>
    </w:p>
    <w:p w14:paraId="02005BEA" w14:textId="77777777" w:rsidR="00A35CAF" w:rsidRPr="00A11DFF" w:rsidRDefault="00A35CAF" w:rsidP="00C84CDB">
      <w:pPr>
        <w:pStyle w:val="51Abs"/>
        <w:tabs>
          <w:tab w:val="left" w:pos="567"/>
        </w:tabs>
        <w:spacing w:before="0" w:line="320" w:lineRule="atLeast"/>
        <w:ind w:left="567" w:hanging="567"/>
        <w:rPr>
          <w:rFonts w:ascii="Arial" w:hAnsi="Arial" w:cs="Arial"/>
          <w:sz w:val="22"/>
          <w:lang w:val="de-DE"/>
        </w:rPr>
      </w:pPr>
      <w:r w:rsidRPr="00A11DFF">
        <w:rPr>
          <w:rFonts w:ascii="Arial" w:eastAsiaTheme="minorEastAsia" w:hAnsi="Arial" w:cs="Arial"/>
          <w:snapToGrid/>
          <w:color w:val="auto"/>
          <w:sz w:val="22"/>
        </w:rPr>
        <w:t>(</w:t>
      </w:r>
      <w:r w:rsidR="00C90821" w:rsidRPr="00A11DFF">
        <w:rPr>
          <w:rFonts w:ascii="Arial" w:eastAsiaTheme="minorEastAsia" w:hAnsi="Arial" w:cs="Arial"/>
          <w:snapToGrid/>
          <w:color w:val="auto"/>
          <w:sz w:val="22"/>
        </w:rPr>
        <w:t>4</w:t>
      </w:r>
      <w:r w:rsidRPr="00A11DFF">
        <w:rPr>
          <w:rFonts w:ascii="Arial" w:eastAsiaTheme="minorEastAsia" w:hAnsi="Arial" w:cs="Arial"/>
          <w:snapToGrid/>
          <w:color w:val="auto"/>
          <w:sz w:val="22"/>
        </w:rPr>
        <w:t>)</w:t>
      </w:r>
      <w:r w:rsidR="00A11DFF">
        <w:rPr>
          <w:rFonts w:ascii="Arial" w:eastAsiaTheme="minorEastAsia" w:hAnsi="Arial" w:cs="Arial"/>
          <w:snapToGrid/>
          <w:color w:val="auto"/>
          <w:sz w:val="22"/>
        </w:rPr>
        <w:tab/>
      </w:r>
      <w:r w:rsidRPr="00A11DFF">
        <w:rPr>
          <w:rFonts w:ascii="Arial" w:eastAsiaTheme="minorEastAsia" w:hAnsi="Arial" w:cs="Arial"/>
          <w:snapToGrid/>
          <w:color w:val="auto"/>
          <w:sz w:val="22"/>
        </w:rPr>
        <w:t>Am Eingang zu den Räumen der Veranstaltung oder an der Kasse sind an geeigneter, für die Besucher leicht sichtbarer Stelle die Eintrittspreise, die Höhe der Steuer und die für Rechnung</w:t>
      </w:r>
      <w:r w:rsidR="00FC162D">
        <w:rPr>
          <w:rFonts w:ascii="Arial" w:eastAsiaTheme="minorEastAsia" w:hAnsi="Arial" w:cs="Arial"/>
          <w:snapToGrid/>
          <w:color w:val="auto"/>
          <w:sz w:val="22"/>
        </w:rPr>
        <w:t xml:space="preserve"> </w:t>
      </w:r>
      <w:r w:rsidRPr="00A11DFF">
        <w:rPr>
          <w:rFonts w:ascii="Arial" w:eastAsiaTheme="minorEastAsia" w:hAnsi="Arial" w:cs="Arial"/>
          <w:snapToGrid/>
          <w:color w:val="auto"/>
          <w:sz w:val="22"/>
        </w:rPr>
        <w:t>Dritter einzuhebenden gesetzlichen Abgaben durch Anschlag bekannt</w:t>
      </w:r>
      <w:r w:rsidR="00FC162D">
        <w:rPr>
          <w:rFonts w:ascii="Arial" w:eastAsiaTheme="minorEastAsia" w:hAnsi="Arial" w:cs="Arial"/>
          <w:snapToGrid/>
          <w:color w:val="auto"/>
          <w:sz w:val="22"/>
        </w:rPr>
        <w:softHyphen/>
      </w:r>
      <w:r w:rsidRPr="00A11DFF">
        <w:rPr>
          <w:rFonts w:ascii="Arial" w:eastAsiaTheme="minorEastAsia" w:hAnsi="Arial" w:cs="Arial"/>
          <w:snapToGrid/>
          <w:color w:val="auto"/>
          <w:sz w:val="22"/>
        </w:rPr>
        <w:t>zumachen</w:t>
      </w:r>
      <w:r w:rsidRPr="00A11DFF">
        <w:rPr>
          <w:rFonts w:ascii="Arial" w:hAnsi="Arial" w:cs="Arial"/>
          <w:sz w:val="22"/>
          <w:lang w:val="de-DE"/>
        </w:rPr>
        <w:t>.</w:t>
      </w:r>
    </w:p>
    <w:p w14:paraId="62D2E145" w14:textId="77777777" w:rsidR="008E589E" w:rsidRPr="00B55583" w:rsidRDefault="008E589E" w:rsidP="00C84CDB">
      <w:pPr>
        <w:pStyle w:val="45UeberschrPara"/>
        <w:spacing w:before="240" w:after="120" w:line="320" w:lineRule="atLeast"/>
        <w:rPr>
          <w:rFonts w:ascii="Arial" w:hAnsi="Arial" w:cs="Arial"/>
          <w:sz w:val="22"/>
        </w:rPr>
      </w:pPr>
      <w:r w:rsidRPr="00B55583">
        <w:rPr>
          <w:rFonts w:ascii="Arial" w:hAnsi="Arial" w:cs="Arial"/>
          <w:sz w:val="22"/>
        </w:rPr>
        <w:t>§ 3</w:t>
      </w:r>
      <w:r w:rsidR="00B55583" w:rsidRPr="00B55583">
        <w:rPr>
          <w:rFonts w:ascii="Arial" w:hAnsi="Arial" w:cs="Arial"/>
          <w:sz w:val="22"/>
        </w:rPr>
        <w:br/>
      </w:r>
      <w:r w:rsidRPr="00B55583">
        <w:rPr>
          <w:rFonts w:ascii="Arial" w:hAnsi="Arial" w:cs="Arial"/>
          <w:sz w:val="22"/>
        </w:rPr>
        <w:t>Karten für mehrere Veranstaltungen oder mehrere Personen</w:t>
      </w:r>
    </w:p>
    <w:p w14:paraId="4F18F5ED" w14:textId="77777777" w:rsidR="008E589E" w:rsidRPr="00A11DFF" w:rsidRDefault="008E589E" w:rsidP="00C84CDB">
      <w:pPr>
        <w:pStyle w:val="51Abs"/>
        <w:tabs>
          <w:tab w:val="left" w:pos="567"/>
        </w:tabs>
        <w:spacing w:before="0" w:line="320" w:lineRule="atLeast"/>
        <w:ind w:left="567" w:hanging="567"/>
        <w:rPr>
          <w:rFonts w:ascii="Arial" w:eastAsiaTheme="minorEastAsia" w:hAnsi="Arial" w:cs="Arial"/>
          <w:snapToGrid/>
          <w:color w:val="auto"/>
          <w:sz w:val="22"/>
        </w:rPr>
      </w:pPr>
      <w:r w:rsidRPr="00A11DFF">
        <w:rPr>
          <w:rFonts w:ascii="Arial" w:hAnsi="Arial" w:cs="Arial"/>
          <w:sz w:val="22"/>
          <w:lang w:val="de-DE"/>
        </w:rPr>
        <w:t>(</w:t>
      </w:r>
      <w:r w:rsidRPr="00A11DFF">
        <w:rPr>
          <w:rFonts w:ascii="Arial" w:eastAsiaTheme="minorEastAsia" w:hAnsi="Arial" w:cs="Arial"/>
          <w:snapToGrid/>
          <w:color w:val="auto"/>
          <w:sz w:val="22"/>
        </w:rPr>
        <w:t>1)</w:t>
      </w:r>
      <w:r w:rsidR="00A11DFF">
        <w:rPr>
          <w:rFonts w:ascii="Arial" w:eastAsiaTheme="minorEastAsia" w:hAnsi="Arial" w:cs="Arial"/>
          <w:snapToGrid/>
          <w:color w:val="auto"/>
          <w:sz w:val="22"/>
        </w:rPr>
        <w:tab/>
      </w:r>
      <w:r w:rsidRPr="00A11DFF">
        <w:rPr>
          <w:rFonts w:ascii="Arial" w:eastAsiaTheme="minorEastAsia" w:hAnsi="Arial" w:cs="Arial"/>
          <w:snapToGrid/>
          <w:color w:val="auto"/>
          <w:sz w:val="22"/>
        </w:rPr>
        <w:t>Für einzeln oder zusammenhängend ausgegebene Karten, die zur Teilnahme an einer bestimmten Zahl von zeitlich auseinanderliegenden Veranstaltungen berechtigen (Abonnements, Dauer-, Zeit-, Dutzendkarten und dergleichen), ist die Steuer unter Zugrundelegung des Preises der entsprechenden Einzelkarte nach der Zahl der zugesicherten Veranstaltungen zu berechnen. Ist diese Zahl unbestimmt, so ist die Steuer nach dem Preis der Gesamtkarte zu berechnen.</w:t>
      </w:r>
    </w:p>
    <w:p w14:paraId="0B9F581F" w14:textId="77777777" w:rsidR="003C15EF" w:rsidRPr="00A11DFF" w:rsidRDefault="008E589E" w:rsidP="00C84CDB">
      <w:pPr>
        <w:pStyle w:val="51Abs"/>
        <w:tabs>
          <w:tab w:val="left" w:pos="567"/>
        </w:tabs>
        <w:spacing w:before="0" w:line="320" w:lineRule="atLeast"/>
        <w:ind w:left="567" w:hanging="567"/>
        <w:rPr>
          <w:rFonts w:ascii="Arial" w:eastAsiaTheme="minorEastAsia" w:hAnsi="Arial" w:cs="Arial"/>
          <w:snapToGrid/>
          <w:color w:val="auto"/>
          <w:sz w:val="22"/>
        </w:rPr>
      </w:pPr>
      <w:r w:rsidRPr="00A11DFF">
        <w:rPr>
          <w:rFonts w:ascii="Arial" w:eastAsiaTheme="minorEastAsia" w:hAnsi="Arial" w:cs="Arial"/>
          <w:snapToGrid/>
          <w:color w:val="auto"/>
          <w:sz w:val="22"/>
        </w:rPr>
        <w:t>(2)</w:t>
      </w:r>
      <w:r w:rsidR="00A11DFF">
        <w:rPr>
          <w:rFonts w:ascii="Arial" w:eastAsiaTheme="minorEastAsia" w:hAnsi="Arial" w:cs="Arial"/>
          <w:snapToGrid/>
          <w:color w:val="auto"/>
          <w:sz w:val="22"/>
        </w:rPr>
        <w:tab/>
      </w:r>
      <w:r w:rsidRPr="00A11DFF">
        <w:rPr>
          <w:rFonts w:ascii="Arial" w:eastAsiaTheme="minorEastAsia" w:hAnsi="Arial" w:cs="Arial"/>
          <w:snapToGrid/>
          <w:color w:val="auto"/>
          <w:sz w:val="22"/>
        </w:rPr>
        <w:t>Für Karten, die mehrere Personen zum Eintritt berechtigen, ist die Steuer nach deren Zahl zu berechnen. Ist diese Zahl unbestimmt (Familien-, Wagenkarten und dergleichen), so ist sie mit fünf anzunehmen. Zugrunde zu legen ist der Preis der entsprechenden Einzelkarte.</w:t>
      </w:r>
    </w:p>
    <w:p w14:paraId="7B045AA0" w14:textId="77777777" w:rsidR="003C15EF" w:rsidRDefault="008E589E" w:rsidP="00C84CDB">
      <w:pPr>
        <w:pStyle w:val="45UeberschrPara"/>
        <w:spacing w:before="240" w:after="120" w:line="320" w:lineRule="atLeast"/>
        <w:rPr>
          <w:rFonts w:ascii="Arial" w:hAnsi="Arial" w:cs="Arial"/>
          <w:sz w:val="22"/>
        </w:rPr>
      </w:pPr>
      <w:r w:rsidRPr="00A11DFF">
        <w:rPr>
          <w:rFonts w:ascii="Arial" w:hAnsi="Arial" w:cs="Arial"/>
          <w:sz w:val="22"/>
        </w:rPr>
        <w:t>§ 4</w:t>
      </w:r>
      <w:r w:rsidR="00FC162D">
        <w:rPr>
          <w:rFonts w:ascii="Arial" w:hAnsi="Arial" w:cs="Arial"/>
          <w:sz w:val="22"/>
        </w:rPr>
        <w:br/>
      </w:r>
      <w:r w:rsidR="00195953" w:rsidRPr="00A11DFF">
        <w:rPr>
          <w:rFonts w:ascii="Arial" w:hAnsi="Arial" w:cs="Arial"/>
          <w:sz w:val="22"/>
        </w:rPr>
        <w:t>Nachweis, Entstehen, Fäll</w:t>
      </w:r>
      <w:r w:rsidR="003C15EF" w:rsidRPr="00A11DFF">
        <w:rPr>
          <w:rFonts w:ascii="Arial" w:hAnsi="Arial" w:cs="Arial"/>
          <w:sz w:val="22"/>
        </w:rPr>
        <w:t xml:space="preserve">igkeit der </w:t>
      </w:r>
      <w:r w:rsidR="00124D14" w:rsidRPr="00A11DFF">
        <w:rPr>
          <w:rFonts w:ascii="Arial" w:hAnsi="Arial" w:cs="Arial"/>
          <w:sz w:val="22"/>
        </w:rPr>
        <w:t>Steuerschuld</w:t>
      </w:r>
    </w:p>
    <w:p w14:paraId="7115A342" w14:textId="77777777" w:rsidR="003C15EF" w:rsidRPr="00A11DFF" w:rsidRDefault="007137D7" w:rsidP="00C84CDB">
      <w:pPr>
        <w:pStyle w:val="51Abs"/>
        <w:tabs>
          <w:tab w:val="left" w:pos="567"/>
        </w:tabs>
        <w:spacing w:before="0" w:line="320" w:lineRule="atLeast"/>
        <w:ind w:left="567" w:hanging="567"/>
        <w:rPr>
          <w:rFonts w:ascii="Arial" w:hAnsi="Arial" w:cs="Arial"/>
          <w:sz w:val="22"/>
          <w:lang w:val="de-DE"/>
        </w:rPr>
      </w:pPr>
      <w:r w:rsidRPr="00A11DFF">
        <w:rPr>
          <w:rFonts w:ascii="Arial" w:hAnsi="Arial" w:cs="Arial"/>
          <w:sz w:val="22"/>
        </w:rPr>
        <w:t>(</w:t>
      </w:r>
      <w:r w:rsidR="003C15EF" w:rsidRPr="00A11DFF">
        <w:rPr>
          <w:rFonts w:ascii="Arial" w:hAnsi="Arial" w:cs="Arial"/>
          <w:sz w:val="22"/>
        </w:rPr>
        <w:t>1</w:t>
      </w:r>
      <w:r w:rsidR="00962497" w:rsidRPr="00A11DFF">
        <w:rPr>
          <w:rFonts w:ascii="Arial" w:hAnsi="Arial" w:cs="Arial"/>
          <w:sz w:val="22"/>
        </w:rPr>
        <w:t>)</w:t>
      </w:r>
      <w:r w:rsidR="00A11DFF">
        <w:rPr>
          <w:rFonts w:ascii="Arial" w:hAnsi="Arial" w:cs="Arial"/>
          <w:sz w:val="22"/>
        </w:rPr>
        <w:tab/>
      </w:r>
      <w:r w:rsidR="00603EEC" w:rsidRPr="00A11DFF">
        <w:rPr>
          <w:rFonts w:ascii="Arial" w:hAnsi="Arial" w:cs="Arial"/>
          <w:sz w:val="22"/>
          <w:lang w:val="de-DE"/>
        </w:rPr>
        <w:t>Die Steuerschuld entsteht mit der Ausgabe der Karten. Die Ausgabe ist vollendet mit der Übertragung des Eigentums an der Karte. Die Steuerschuld mindert sich nach Zahl und Preis derjenigen Karten, die gegen Erstattung des vollen Preises zurückgenommen worden sind.</w:t>
      </w:r>
      <w:r w:rsidR="00DC2468" w:rsidRPr="00A11DFF">
        <w:rPr>
          <w:rFonts w:ascii="Arial" w:hAnsi="Arial" w:cs="Arial"/>
          <w:sz w:val="22"/>
          <w:lang w:val="de-DE"/>
        </w:rPr>
        <w:t xml:space="preserve"> </w:t>
      </w:r>
    </w:p>
    <w:p w14:paraId="662513FC" w14:textId="77777777" w:rsidR="003C15EF" w:rsidRPr="00A11DFF" w:rsidRDefault="003C15EF" w:rsidP="00C84CDB">
      <w:pPr>
        <w:pStyle w:val="51Abs"/>
        <w:tabs>
          <w:tab w:val="left" w:pos="567"/>
        </w:tabs>
        <w:spacing w:before="0" w:line="320" w:lineRule="atLeast"/>
        <w:ind w:left="567" w:hanging="567"/>
        <w:rPr>
          <w:rFonts w:ascii="Arial" w:hAnsi="Arial" w:cs="Arial"/>
          <w:sz w:val="22"/>
          <w:lang w:val="de-DE"/>
        </w:rPr>
      </w:pPr>
      <w:r w:rsidRPr="00A11DFF">
        <w:rPr>
          <w:rFonts w:ascii="Arial" w:hAnsi="Arial" w:cs="Arial"/>
          <w:sz w:val="22"/>
          <w:lang w:val="de-DE"/>
        </w:rPr>
        <w:t>(2)</w:t>
      </w:r>
      <w:r w:rsidR="00A11DFF">
        <w:rPr>
          <w:rFonts w:ascii="Arial" w:hAnsi="Arial" w:cs="Arial"/>
          <w:sz w:val="22"/>
          <w:lang w:val="de-DE"/>
        </w:rPr>
        <w:tab/>
      </w:r>
      <w:r w:rsidR="00DC2468" w:rsidRPr="00A11DFF">
        <w:rPr>
          <w:rFonts w:ascii="Arial" w:hAnsi="Arial" w:cs="Arial"/>
          <w:sz w:val="22"/>
          <w:lang w:val="de-DE"/>
        </w:rPr>
        <w:t>Über die ausgegebenen Karten hat der Unternehmer</w:t>
      </w:r>
      <w:r w:rsidR="00370E85" w:rsidRPr="00A11DFF">
        <w:rPr>
          <w:rFonts w:ascii="Arial" w:hAnsi="Arial" w:cs="Arial"/>
          <w:sz w:val="22"/>
          <w:lang w:val="de-DE"/>
        </w:rPr>
        <w:t xml:space="preserve"> der Veranstaltung</w:t>
      </w:r>
      <w:r w:rsidR="00DC2468" w:rsidRPr="00A11DFF">
        <w:rPr>
          <w:rFonts w:ascii="Arial" w:hAnsi="Arial" w:cs="Arial"/>
          <w:sz w:val="22"/>
          <w:lang w:val="de-DE"/>
        </w:rPr>
        <w:t xml:space="preserve"> für jede Veranstaltung einen Nachweis zu führen, der drei Monate lang aufzubewahren und der Gemeinde auf Verlangen vorzulegen ist.</w:t>
      </w:r>
      <w:r w:rsidR="009F3A20" w:rsidRPr="00A11DFF">
        <w:rPr>
          <w:rFonts w:ascii="Arial" w:hAnsi="Arial" w:cs="Arial"/>
          <w:sz w:val="22"/>
          <w:lang w:val="de-DE"/>
        </w:rPr>
        <w:t xml:space="preserve"> </w:t>
      </w:r>
    </w:p>
    <w:p w14:paraId="377C91E0" w14:textId="77777777" w:rsidR="003C15EF" w:rsidRPr="00A11DFF" w:rsidRDefault="003C15EF" w:rsidP="00C84CDB">
      <w:pPr>
        <w:pStyle w:val="51Abs"/>
        <w:tabs>
          <w:tab w:val="left" w:pos="567"/>
        </w:tabs>
        <w:spacing w:before="0" w:line="320" w:lineRule="atLeast"/>
        <w:ind w:left="567" w:hanging="567"/>
        <w:rPr>
          <w:rFonts w:ascii="Arial" w:hAnsi="Arial" w:cs="Arial"/>
          <w:sz w:val="22"/>
          <w:lang w:val="de-DE"/>
        </w:rPr>
      </w:pPr>
      <w:r w:rsidRPr="00A11DFF">
        <w:rPr>
          <w:rFonts w:ascii="Arial" w:hAnsi="Arial" w:cs="Arial"/>
          <w:sz w:val="22"/>
          <w:lang w:val="de-DE"/>
        </w:rPr>
        <w:t>(3)</w:t>
      </w:r>
      <w:r w:rsidR="00A11DFF">
        <w:rPr>
          <w:rFonts w:ascii="Arial" w:hAnsi="Arial" w:cs="Arial"/>
          <w:sz w:val="22"/>
          <w:lang w:val="de-DE"/>
        </w:rPr>
        <w:tab/>
      </w:r>
      <w:r w:rsidRPr="00A11DFF">
        <w:rPr>
          <w:rFonts w:ascii="Arial" w:hAnsi="Arial" w:cs="Arial"/>
          <w:sz w:val="22"/>
          <w:lang w:val="de-DE"/>
        </w:rPr>
        <w:t xml:space="preserve">Die Gemeinde setzt die Steuer </w:t>
      </w:r>
      <w:r w:rsidR="00195953" w:rsidRPr="00A11DFF">
        <w:rPr>
          <w:rFonts w:ascii="Arial" w:hAnsi="Arial" w:cs="Arial"/>
          <w:sz w:val="22"/>
          <w:lang w:val="de-DE"/>
        </w:rPr>
        <w:t>n</w:t>
      </w:r>
      <w:r w:rsidR="008E589E" w:rsidRPr="00A11DFF">
        <w:rPr>
          <w:rFonts w:ascii="Arial" w:hAnsi="Arial" w:cs="Arial"/>
          <w:sz w:val="22"/>
          <w:lang w:val="de-DE"/>
        </w:rPr>
        <w:t xml:space="preserve">ach Abschluss ihrer Ermittlungen </w:t>
      </w:r>
      <w:r w:rsidRPr="00A11DFF">
        <w:rPr>
          <w:rFonts w:ascii="Arial" w:hAnsi="Arial" w:cs="Arial"/>
          <w:sz w:val="22"/>
          <w:lang w:val="de-DE"/>
        </w:rPr>
        <w:t>fest und teilt sie dem zahlungspflichtigen Unternehmer mit. Hiezu bedarf es keines schriftlichen Bescheides oder Zahlungsauftrages. Wenn die Gemeinde nicht anderes vorschreibt, wird die Steuerschuld mit Ablauf von zwei Werktagen nach der Mitteilung an den zahlungspflichtigen Unternehmer fällig.</w:t>
      </w:r>
    </w:p>
    <w:p w14:paraId="40F5045C" w14:textId="77777777" w:rsidR="003C15EF" w:rsidRDefault="008E589E" w:rsidP="00C84CDB">
      <w:pPr>
        <w:pStyle w:val="45UeberschrPara"/>
        <w:spacing w:before="240" w:after="120" w:line="320" w:lineRule="atLeast"/>
        <w:rPr>
          <w:rFonts w:ascii="Arial" w:hAnsi="Arial" w:cs="Arial"/>
          <w:sz w:val="22"/>
          <w:lang w:val="de-DE"/>
        </w:rPr>
      </w:pPr>
      <w:r w:rsidRPr="00A11DFF">
        <w:rPr>
          <w:rFonts w:ascii="Arial" w:hAnsi="Arial" w:cs="Arial"/>
          <w:sz w:val="22"/>
          <w:lang w:val="de-DE"/>
        </w:rPr>
        <w:lastRenderedPageBreak/>
        <w:t>§ 5</w:t>
      </w:r>
      <w:r w:rsidR="00B55583">
        <w:rPr>
          <w:rFonts w:ascii="Arial" w:hAnsi="Arial" w:cs="Arial"/>
          <w:sz w:val="22"/>
          <w:lang w:val="de-DE"/>
        </w:rPr>
        <w:br/>
      </w:r>
      <w:r w:rsidR="003C15EF" w:rsidRPr="00A11DFF">
        <w:rPr>
          <w:rFonts w:ascii="Arial" w:hAnsi="Arial" w:cs="Arial"/>
          <w:sz w:val="22"/>
          <w:lang w:val="de-DE"/>
        </w:rPr>
        <w:t>Steuerschuldner</w:t>
      </w:r>
    </w:p>
    <w:p w14:paraId="12B509ED" w14:textId="77777777" w:rsidR="008E589E" w:rsidRPr="00A11DFF" w:rsidRDefault="009F3A20" w:rsidP="00C84CDB">
      <w:pPr>
        <w:pStyle w:val="51Abs"/>
        <w:tabs>
          <w:tab w:val="left" w:pos="567"/>
        </w:tabs>
        <w:spacing w:before="0" w:line="320" w:lineRule="atLeast"/>
        <w:ind w:left="567" w:hanging="567"/>
        <w:rPr>
          <w:rFonts w:ascii="Arial" w:hAnsi="Arial" w:cs="Arial"/>
          <w:sz w:val="22"/>
          <w:lang w:val="de-DE"/>
        </w:rPr>
      </w:pPr>
      <w:r w:rsidRPr="00A11DFF">
        <w:rPr>
          <w:rFonts w:ascii="Arial" w:hAnsi="Arial" w:cs="Arial"/>
          <w:sz w:val="22"/>
          <w:lang w:val="de-DE"/>
        </w:rPr>
        <w:t>(</w:t>
      </w:r>
      <w:r w:rsidR="008E589E" w:rsidRPr="00A11DFF">
        <w:rPr>
          <w:rFonts w:ascii="Arial" w:hAnsi="Arial" w:cs="Arial"/>
          <w:sz w:val="22"/>
          <w:lang w:val="de-DE"/>
        </w:rPr>
        <w:t>1</w:t>
      </w:r>
      <w:r w:rsidRPr="00A11DFF">
        <w:rPr>
          <w:rFonts w:ascii="Arial" w:hAnsi="Arial" w:cs="Arial"/>
          <w:sz w:val="22"/>
          <w:lang w:val="de-DE"/>
        </w:rPr>
        <w:t>)</w:t>
      </w:r>
      <w:r w:rsidR="00A11DFF">
        <w:rPr>
          <w:rFonts w:ascii="Arial" w:hAnsi="Arial" w:cs="Arial"/>
          <w:sz w:val="22"/>
          <w:lang w:val="de-DE"/>
        </w:rPr>
        <w:tab/>
      </w:r>
      <w:r w:rsidRPr="00A11DFF">
        <w:rPr>
          <w:rFonts w:ascii="Arial" w:hAnsi="Arial" w:cs="Arial"/>
          <w:sz w:val="22"/>
          <w:lang w:val="de-DE"/>
        </w:rPr>
        <w:t xml:space="preserve">Steuerschuldner ist der Teilnehmer an einer steuerpflichtigen Veranstaltung. </w:t>
      </w:r>
    </w:p>
    <w:p w14:paraId="464A8E08" w14:textId="77777777" w:rsidR="009F3A20" w:rsidRPr="00A11DFF" w:rsidRDefault="008E589E" w:rsidP="00C84CDB">
      <w:pPr>
        <w:pStyle w:val="51Abs"/>
        <w:tabs>
          <w:tab w:val="left" w:pos="567"/>
        </w:tabs>
        <w:spacing w:before="0" w:line="320" w:lineRule="atLeast"/>
        <w:ind w:left="567" w:hanging="567"/>
        <w:rPr>
          <w:rFonts w:ascii="Arial" w:hAnsi="Arial" w:cs="Arial"/>
          <w:sz w:val="22"/>
          <w:lang w:val="de-DE"/>
        </w:rPr>
      </w:pPr>
      <w:r w:rsidRPr="00A11DFF">
        <w:rPr>
          <w:rFonts w:ascii="Arial" w:hAnsi="Arial" w:cs="Arial"/>
          <w:sz w:val="22"/>
          <w:lang w:val="de-DE"/>
        </w:rPr>
        <w:t>(2)</w:t>
      </w:r>
      <w:r w:rsidR="00A11DFF">
        <w:rPr>
          <w:rFonts w:ascii="Arial" w:hAnsi="Arial" w:cs="Arial"/>
          <w:sz w:val="22"/>
          <w:lang w:val="de-DE"/>
        </w:rPr>
        <w:tab/>
      </w:r>
      <w:r w:rsidR="009F3A20" w:rsidRPr="00A11DFF">
        <w:rPr>
          <w:rFonts w:ascii="Arial" w:hAnsi="Arial" w:cs="Arial"/>
          <w:sz w:val="22"/>
          <w:lang w:val="de-DE"/>
        </w:rPr>
        <w:t>Der Unternehmer der Veranstaltung ist verpflichtet, die Steuer von den Teilnehmern an der Veranstaltung im Namen und für Rechnung der Gemeinde einzuheben und an diese abzuführen. Er haftet für die Einhebung und Abfuhr der von den Teilnehmern geschuldeten Steuer. Wer zur Anmeldung</w:t>
      </w:r>
      <w:r w:rsidR="00CD1B91" w:rsidRPr="00A11DFF">
        <w:rPr>
          <w:rFonts w:ascii="Arial" w:hAnsi="Arial" w:cs="Arial"/>
          <w:sz w:val="22"/>
          <w:lang w:val="de-DE"/>
        </w:rPr>
        <w:t xml:space="preserve"> der Veranstaltung</w:t>
      </w:r>
      <w:r w:rsidR="009F3A20" w:rsidRPr="00A11DFF">
        <w:rPr>
          <w:rFonts w:ascii="Arial" w:hAnsi="Arial" w:cs="Arial"/>
          <w:sz w:val="22"/>
          <w:lang w:val="de-DE"/>
        </w:rPr>
        <w:t xml:space="preserve"> verpflichtet ist, ohne selbst Unternehmer zu sein, haftet neben dem Unternehmer als Gesamtschuldner.</w:t>
      </w:r>
    </w:p>
    <w:p w14:paraId="3537A6F1" w14:textId="77777777" w:rsidR="003C15EF" w:rsidRPr="00B55583" w:rsidRDefault="008E589E" w:rsidP="00C84CDB">
      <w:pPr>
        <w:pStyle w:val="45UeberschrPara"/>
        <w:spacing w:before="240" w:after="120" w:line="320" w:lineRule="atLeast"/>
        <w:rPr>
          <w:rFonts w:ascii="Arial" w:hAnsi="Arial" w:cs="Arial"/>
          <w:sz w:val="22"/>
          <w:lang w:val="de-DE"/>
        </w:rPr>
      </w:pPr>
      <w:r w:rsidRPr="00B55583">
        <w:rPr>
          <w:rFonts w:ascii="Arial" w:hAnsi="Arial" w:cs="Arial"/>
          <w:sz w:val="22"/>
          <w:lang w:val="de-DE"/>
        </w:rPr>
        <w:t>§ 6</w:t>
      </w:r>
      <w:r w:rsidR="00B55583">
        <w:rPr>
          <w:rFonts w:ascii="Arial" w:hAnsi="Arial" w:cs="Arial"/>
          <w:sz w:val="22"/>
          <w:lang w:val="de-DE"/>
        </w:rPr>
        <w:br/>
      </w:r>
      <w:r w:rsidR="003C15EF" w:rsidRPr="00B55583">
        <w:rPr>
          <w:rFonts w:ascii="Arial" w:hAnsi="Arial" w:cs="Arial"/>
          <w:sz w:val="22"/>
          <w:lang w:val="de-DE"/>
        </w:rPr>
        <w:t>Ausnahmen</w:t>
      </w:r>
    </w:p>
    <w:p w14:paraId="330C43D1" w14:textId="77777777" w:rsidR="00155F15" w:rsidRDefault="003C0327" w:rsidP="00C84CDB">
      <w:pPr>
        <w:pStyle w:val="51Abs"/>
        <w:spacing w:before="0" w:line="320" w:lineRule="atLeast"/>
        <w:ind w:firstLine="0"/>
        <w:rPr>
          <w:rFonts w:ascii="Arial" w:hAnsi="Arial" w:cs="Arial"/>
          <w:sz w:val="22"/>
        </w:rPr>
      </w:pPr>
      <w:r w:rsidRPr="00A11DFF">
        <w:rPr>
          <w:rFonts w:ascii="Arial" w:hAnsi="Arial" w:cs="Arial"/>
          <w:sz w:val="22"/>
        </w:rPr>
        <w:t>Ausgenommen von der Einhebung einer Kartensteuer sind Veranstaltungen von Theatern, die aus Mitteln des Bundes, eines Landes oder einer Gemeinde regelmäßige Zuschüsse erhalten, sowie für Ausspielungen gemäß § 2 des Glücksspielgesetzes (GSpG), BGBl. Nr. 620/1989, zuletzt geändert durch BGBl. I Nr. 107/2017, durch Konzessionäre und Bewilligungsinhaber nach den §§ 5, 14, 21 und 22 GSpG</w:t>
      </w:r>
      <w:r w:rsidR="0062609A" w:rsidRPr="00A11DFF">
        <w:rPr>
          <w:rFonts w:ascii="Arial" w:hAnsi="Arial" w:cs="Arial"/>
          <w:sz w:val="22"/>
        </w:rPr>
        <w:t>.</w:t>
      </w:r>
      <w:r w:rsidR="00CD1B91" w:rsidRPr="00A11DFF">
        <w:rPr>
          <w:rFonts w:ascii="Arial" w:hAnsi="Arial" w:cs="Arial"/>
          <w:sz w:val="22"/>
        </w:rPr>
        <w:t xml:space="preserve"> </w:t>
      </w:r>
    </w:p>
    <w:p w14:paraId="789281B6" w14:textId="77777777" w:rsidR="007E515D" w:rsidRPr="00B55583" w:rsidRDefault="003C15EF" w:rsidP="00C84CDB">
      <w:pPr>
        <w:pStyle w:val="45UeberschrPara"/>
        <w:spacing w:before="240" w:after="120" w:line="320" w:lineRule="atLeast"/>
        <w:rPr>
          <w:rFonts w:ascii="Arial" w:hAnsi="Arial" w:cs="Arial"/>
          <w:sz w:val="22"/>
          <w:lang w:val="de-DE"/>
        </w:rPr>
      </w:pPr>
      <w:r w:rsidRPr="00B55583">
        <w:rPr>
          <w:rFonts w:ascii="Arial" w:hAnsi="Arial" w:cs="Arial"/>
          <w:sz w:val="22"/>
          <w:lang w:val="de-DE"/>
        </w:rPr>
        <w:t>Artikel III</w:t>
      </w:r>
      <w:r w:rsidR="00B55583" w:rsidRPr="00B55583">
        <w:rPr>
          <w:rFonts w:ascii="Arial" w:hAnsi="Arial" w:cs="Arial"/>
          <w:sz w:val="22"/>
          <w:lang w:val="de-DE"/>
        </w:rPr>
        <w:br/>
      </w:r>
      <w:r w:rsidR="007E515D" w:rsidRPr="00B55583">
        <w:rPr>
          <w:rFonts w:ascii="Arial" w:hAnsi="Arial" w:cs="Arial"/>
          <w:sz w:val="22"/>
          <w:lang w:val="de-DE"/>
        </w:rPr>
        <w:t>Inkrafttreten</w:t>
      </w:r>
    </w:p>
    <w:p w14:paraId="27872CB0" w14:textId="01D2F8F4" w:rsidR="00B45368" w:rsidRDefault="00A11DFF" w:rsidP="00C84CDB">
      <w:pPr>
        <w:tabs>
          <w:tab w:val="left" w:pos="1140"/>
        </w:tabs>
        <w:spacing w:line="320" w:lineRule="atLeast"/>
        <w:contextualSpacing/>
        <w:jc w:val="both"/>
        <w:rPr>
          <w:rFonts w:ascii="Arial" w:hAnsi="Arial" w:cs="Arial"/>
        </w:rPr>
      </w:pPr>
      <w:r w:rsidRPr="004772CD">
        <w:rPr>
          <w:rFonts w:ascii="Arial" w:hAnsi="Arial" w:cs="Arial"/>
        </w:rPr>
        <w:t>Diese Verordnung tritt mit</w:t>
      </w:r>
      <w:r w:rsidR="00155F15" w:rsidRPr="00155F15">
        <w:rPr>
          <w:rFonts w:ascii="Arial" w:hAnsi="Arial" w:cs="Arial"/>
        </w:rPr>
        <w:t xml:space="preserve"> </w:t>
      </w:r>
      <w:r w:rsidR="00B45368">
        <w:rPr>
          <w:rFonts w:ascii="Arial" w:hAnsi="Arial" w:cs="Arial"/>
        </w:rPr>
        <w:t>01.01.20</w:t>
      </w:r>
      <w:r w:rsidR="00643E5E">
        <w:rPr>
          <w:rFonts w:ascii="Arial" w:hAnsi="Arial" w:cs="Arial"/>
        </w:rPr>
        <w:t>2</w:t>
      </w:r>
      <w:r w:rsidR="008462A3">
        <w:rPr>
          <w:rFonts w:ascii="Arial" w:hAnsi="Arial" w:cs="Arial"/>
        </w:rPr>
        <w:t>3</w:t>
      </w:r>
      <w:r w:rsidR="00B45368">
        <w:rPr>
          <w:rFonts w:ascii="Arial" w:hAnsi="Arial" w:cs="Arial"/>
        </w:rPr>
        <w:t xml:space="preserve"> in Kraft. Gleichzeitig treten frühere </w:t>
      </w:r>
      <w:r w:rsidRPr="004772CD">
        <w:rPr>
          <w:rFonts w:ascii="Arial" w:hAnsi="Arial" w:cs="Arial"/>
        </w:rPr>
        <w:t>Vergnügungs</w:t>
      </w:r>
      <w:r w:rsidR="00B45368">
        <w:rPr>
          <w:rFonts w:ascii="Arial" w:hAnsi="Arial" w:cs="Arial"/>
        </w:rPr>
        <w:softHyphen/>
      </w:r>
      <w:r w:rsidR="00155F15">
        <w:rPr>
          <w:rFonts w:ascii="Arial" w:hAnsi="Arial" w:cs="Arial"/>
        </w:rPr>
        <w:t>s</w:t>
      </w:r>
      <w:r w:rsidRPr="004772CD">
        <w:rPr>
          <w:rFonts w:ascii="Arial" w:hAnsi="Arial" w:cs="Arial"/>
        </w:rPr>
        <w:t>teuerverordnung</w:t>
      </w:r>
      <w:r w:rsidR="00B45368">
        <w:rPr>
          <w:rFonts w:ascii="Arial" w:hAnsi="Arial" w:cs="Arial"/>
        </w:rPr>
        <w:t>en der Gemeinde Tristach außer Kraft.</w:t>
      </w:r>
    </w:p>
    <w:bookmarkEnd w:id="0"/>
    <w:p w14:paraId="07CA224D" w14:textId="77777777" w:rsidR="00900ABA" w:rsidRPr="00A11DFF" w:rsidRDefault="00900ABA" w:rsidP="00C84CDB">
      <w:pPr>
        <w:pStyle w:val="23SatznachNovao"/>
        <w:spacing w:before="0" w:line="320" w:lineRule="atLeast"/>
        <w:rPr>
          <w:rFonts w:ascii="Arial" w:hAnsi="Arial" w:cs="Arial"/>
          <w:sz w:val="22"/>
        </w:rPr>
      </w:pPr>
    </w:p>
    <w:sectPr w:rsidR="00900ABA" w:rsidRPr="00A11DFF" w:rsidSect="00C84CDB">
      <w:headerReference w:type="default" r:id="rId7"/>
      <w:footerReference w:type="default" r:id="rId8"/>
      <w:headerReference w:type="first" r:id="rId9"/>
      <w:footerReference w:type="first" r:id="rId10"/>
      <w:pgSz w:w="11906" w:h="16838" w:code="9"/>
      <w:pgMar w:top="1134" w:right="1134" w:bottom="1418" w:left="1418"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D7A6" w14:textId="77777777" w:rsidR="00DE1785" w:rsidRDefault="00DE1785" w:rsidP="00155F15">
      <w:r>
        <w:separator/>
      </w:r>
    </w:p>
  </w:endnote>
  <w:endnote w:type="continuationSeparator" w:id="0">
    <w:p w14:paraId="2FAC81F0" w14:textId="77777777" w:rsidR="00DE1785" w:rsidRDefault="00DE1785" w:rsidP="0015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2410" w14:textId="04ADB7EB" w:rsidR="00B45368" w:rsidRDefault="008462A3" w:rsidP="00C84CDB">
    <w:pPr>
      <w:pStyle w:val="Fuzeile"/>
      <w:pBdr>
        <w:top w:val="single" w:sz="4" w:space="1" w:color="auto"/>
      </w:pBdr>
      <w:tabs>
        <w:tab w:val="clear" w:pos="4536"/>
        <w:tab w:val="clear" w:pos="9072"/>
        <w:tab w:val="right" w:pos="9354"/>
      </w:tabs>
    </w:pPr>
    <w:r>
      <w:fldChar w:fldCharType="begin"/>
    </w:r>
    <w:r>
      <w:instrText xml:space="preserve"> fz </w:instrText>
    </w:r>
    <w:r>
      <w:fldChar w:fldCharType="separate"/>
    </w:r>
    <w:r w:rsidR="0039228B" w:rsidRPr="00B45368">
      <w:rPr>
        <w:rFonts w:ascii="Arial" w:hAnsi="Arial" w:cs="Arial"/>
        <w:spacing w:val="-2"/>
        <w:sz w:val="16"/>
        <w:szCs w:val="16"/>
      </w:rPr>
      <w:t>Vergnügungssteuerverordnun</w:t>
    </w:r>
    <w:r w:rsidR="0039228B">
      <w:rPr>
        <w:rFonts w:ascii="Arial" w:hAnsi="Arial" w:cs="Arial"/>
        <w:spacing w:val="-2"/>
        <w:sz w:val="16"/>
        <w:szCs w:val="16"/>
      </w:rPr>
      <w:t xml:space="preserve">g - </w:t>
    </w:r>
    <w:r w:rsidR="0039228B" w:rsidRPr="00B45368">
      <w:rPr>
        <w:rFonts w:ascii="Arial" w:hAnsi="Arial" w:cs="Arial"/>
        <w:spacing w:val="-6"/>
        <w:sz w:val="16"/>
        <w:szCs w:val="16"/>
      </w:rPr>
      <w:t xml:space="preserve">Geltende Fassung </w:t>
    </w:r>
    <w:r w:rsidR="0039228B">
      <w:rPr>
        <w:rFonts w:ascii="Arial" w:hAnsi="Arial" w:cs="Arial"/>
        <w:spacing w:val="-6"/>
        <w:sz w:val="16"/>
        <w:szCs w:val="16"/>
      </w:rPr>
      <w:tab/>
      <w:t>(</w:t>
    </w:r>
    <w:r w:rsidR="0039228B" w:rsidRPr="00B45368">
      <w:rPr>
        <w:rFonts w:ascii="Arial" w:hAnsi="Arial" w:cs="Arial"/>
        <w:spacing w:val="-6"/>
        <w:sz w:val="16"/>
        <w:szCs w:val="16"/>
      </w:rPr>
      <w:t xml:space="preserve">GR-Beschluss vom 15.02.2018, zuletzt geändert mit GR-Beschluss vom </w:t>
    </w:r>
    <w:r w:rsidR="0039228B" w:rsidRPr="0039228B">
      <w:rPr>
        <w:rFonts w:ascii="Arial" w:hAnsi="Arial" w:cs="Arial"/>
        <w:spacing w:val="-6"/>
        <w:sz w:val="16"/>
        <w:szCs w:val="16"/>
      </w:rPr>
      <w:t>02.12.2021</w:t>
    </w:r>
    <w:r w:rsidR="0039228B" w:rsidRPr="00B45368">
      <w:rPr>
        <w:rFonts w:ascii="Arial" w:hAnsi="Arial" w:cs="Arial"/>
        <w:spacing w:val="-6"/>
        <w:sz w:val="16"/>
        <w:szCs w:val="16"/>
      </w:rPr>
      <w:t>)</w:t>
    </w:r>
    <w:r>
      <w:rPr>
        <w:rFonts w:ascii="Arial" w:hAnsi="Arial" w:cs="Arial"/>
        <w:spacing w:val="-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2DEC" w14:textId="75148A31" w:rsidR="00B45368" w:rsidRPr="00B45368" w:rsidRDefault="00B45368" w:rsidP="00B45368">
    <w:pPr>
      <w:pStyle w:val="Kopfzeile"/>
      <w:pBdr>
        <w:top w:val="single" w:sz="4" w:space="1" w:color="auto"/>
      </w:pBdr>
      <w:tabs>
        <w:tab w:val="clear" w:pos="4536"/>
        <w:tab w:val="clear" w:pos="9072"/>
        <w:tab w:val="right" w:pos="9354"/>
      </w:tabs>
      <w:rPr>
        <w:spacing w:val="-2"/>
        <w:sz w:val="16"/>
        <w:szCs w:val="16"/>
      </w:rPr>
    </w:pPr>
    <w:bookmarkStart w:id="2" w:name="fz"/>
    <w:r w:rsidRPr="00B45368">
      <w:rPr>
        <w:rFonts w:ascii="Arial" w:hAnsi="Arial" w:cs="Arial"/>
        <w:spacing w:val="-2"/>
        <w:sz w:val="16"/>
        <w:szCs w:val="16"/>
      </w:rPr>
      <w:t>Vergnügungssteuerverordnun</w:t>
    </w:r>
    <w:r w:rsidR="00643E5E">
      <w:rPr>
        <w:rFonts w:ascii="Arial" w:hAnsi="Arial" w:cs="Arial"/>
        <w:spacing w:val="-2"/>
        <w:sz w:val="16"/>
        <w:szCs w:val="16"/>
      </w:rPr>
      <w:t xml:space="preserve">g - </w:t>
    </w:r>
    <w:r w:rsidRPr="00B45368">
      <w:rPr>
        <w:rFonts w:ascii="Arial" w:hAnsi="Arial" w:cs="Arial"/>
        <w:spacing w:val="-6"/>
        <w:sz w:val="16"/>
        <w:szCs w:val="16"/>
      </w:rPr>
      <w:t xml:space="preserve">Geltende Fassung </w:t>
    </w:r>
    <w:r w:rsidR="00643E5E">
      <w:rPr>
        <w:rFonts w:ascii="Arial" w:hAnsi="Arial" w:cs="Arial"/>
        <w:spacing w:val="-6"/>
        <w:sz w:val="16"/>
        <w:szCs w:val="16"/>
      </w:rPr>
      <w:tab/>
      <w:t>(</w:t>
    </w:r>
    <w:r w:rsidRPr="00B45368">
      <w:rPr>
        <w:rFonts w:ascii="Arial" w:hAnsi="Arial" w:cs="Arial"/>
        <w:spacing w:val="-6"/>
        <w:sz w:val="16"/>
        <w:szCs w:val="16"/>
      </w:rPr>
      <w:t xml:space="preserve">GR-Beschluss vom 15.02.2018, zuletzt geändert mit GR-Beschluss vom </w:t>
    </w:r>
    <w:r w:rsidR="008913CF">
      <w:rPr>
        <w:rFonts w:ascii="Arial" w:hAnsi="Arial" w:cs="Arial"/>
        <w:spacing w:val="-6"/>
        <w:sz w:val="16"/>
        <w:szCs w:val="16"/>
      </w:rPr>
      <w:fldChar w:fldCharType="begin"/>
    </w:r>
    <w:r w:rsidR="008913CF">
      <w:rPr>
        <w:rFonts w:ascii="Arial" w:hAnsi="Arial" w:cs="Arial"/>
        <w:spacing w:val="-6"/>
        <w:sz w:val="16"/>
        <w:szCs w:val="16"/>
      </w:rPr>
      <w:instrText xml:space="preserve"> lae </w:instrText>
    </w:r>
    <w:r w:rsidR="008913CF" w:rsidRPr="008913CF">
      <w:rPr>
        <w:rFonts w:ascii="Arial" w:hAnsi="Arial" w:cs="Arial"/>
        <w:spacing w:val="-6"/>
        <w:szCs w:val="16"/>
      </w:rPr>
      <w:instrText>\*charformat</w:instrText>
    </w:r>
    <w:r w:rsidR="008913CF">
      <w:rPr>
        <w:rFonts w:ascii="Arial" w:hAnsi="Arial" w:cs="Arial"/>
        <w:spacing w:val="-6"/>
        <w:sz w:val="16"/>
        <w:szCs w:val="16"/>
      </w:rPr>
      <w:instrText xml:space="preserve"> </w:instrText>
    </w:r>
    <w:r w:rsidR="008913CF">
      <w:rPr>
        <w:rFonts w:ascii="Arial" w:hAnsi="Arial" w:cs="Arial"/>
        <w:spacing w:val="-6"/>
        <w:sz w:val="16"/>
        <w:szCs w:val="16"/>
      </w:rPr>
      <w:fldChar w:fldCharType="separate"/>
    </w:r>
    <w:r w:rsidR="0039228B" w:rsidRPr="0039228B">
      <w:rPr>
        <w:rFonts w:ascii="Arial" w:hAnsi="Arial" w:cs="Arial"/>
        <w:spacing w:val="-6"/>
        <w:sz w:val="16"/>
        <w:szCs w:val="16"/>
      </w:rPr>
      <w:t>02.12.2021</w:t>
    </w:r>
    <w:r w:rsidR="008913CF">
      <w:rPr>
        <w:rFonts w:ascii="Arial" w:hAnsi="Arial" w:cs="Arial"/>
        <w:spacing w:val="-6"/>
        <w:sz w:val="16"/>
        <w:szCs w:val="16"/>
      </w:rPr>
      <w:fldChar w:fldCharType="end"/>
    </w:r>
    <w:r w:rsidRPr="00B45368">
      <w:rPr>
        <w:rFonts w:ascii="Arial" w:hAnsi="Arial" w:cs="Arial"/>
        <w:spacing w:val="-6"/>
        <w:sz w:val="16"/>
        <w:szCs w:val="16"/>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80ED" w14:textId="77777777" w:rsidR="00DE1785" w:rsidRDefault="00DE1785" w:rsidP="00155F15">
      <w:r>
        <w:separator/>
      </w:r>
    </w:p>
  </w:footnote>
  <w:footnote w:type="continuationSeparator" w:id="0">
    <w:p w14:paraId="11EA753E" w14:textId="77777777" w:rsidR="00DE1785" w:rsidRDefault="00DE1785" w:rsidP="0015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D365" w14:textId="77777777" w:rsidR="00B45368" w:rsidRPr="00B45368" w:rsidRDefault="00B45368">
    <w:pPr>
      <w:pStyle w:val="Kopfzeile"/>
      <w:jc w:val="center"/>
      <w:rPr>
        <w:rFonts w:ascii="Arial" w:hAnsi="Arial" w:cs="Arial"/>
        <w:sz w:val="16"/>
      </w:rPr>
    </w:pPr>
    <w:r w:rsidRPr="00B45368">
      <w:rPr>
        <w:rFonts w:ascii="Arial" w:hAnsi="Arial" w:cs="Arial"/>
        <w:sz w:val="16"/>
      </w:rPr>
      <w:t xml:space="preserve">Seite </w:t>
    </w:r>
    <w:sdt>
      <w:sdtPr>
        <w:rPr>
          <w:rFonts w:ascii="Arial" w:hAnsi="Arial" w:cs="Arial"/>
          <w:sz w:val="16"/>
        </w:rPr>
        <w:id w:val="-375307409"/>
        <w:docPartObj>
          <w:docPartGallery w:val="Page Numbers (Top of Page)"/>
          <w:docPartUnique/>
        </w:docPartObj>
      </w:sdtPr>
      <w:sdtEndPr/>
      <w:sdtContent>
        <w:r w:rsidRPr="00B45368">
          <w:rPr>
            <w:rFonts w:ascii="Arial" w:hAnsi="Arial" w:cs="Arial"/>
            <w:sz w:val="16"/>
          </w:rPr>
          <w:fldChar w:fldCharType="begin"/>
        </w:r>
        <w:r w:rsidRPr="00B45368">
          <w:rPr>
            <w:rFonts w:ascii="Arial" w:hAnsi="Arial" w:cs="Arial"/>
            <w:sz w:val="16"/>
          </w:rPr>
          <w:instrText>PAGE   \* MERGEFORMAT</w:instrText>
        </w:r>
        <w:r w:rsidRPr="00B45368">
          <w:rPr>
            <w:rFonts w:ascii="Arial" w:hAnsi="Arial" w:cs="Arial"/>
            <w:sz w:val="16"/>
          </w:rPr>
          <w:fldChar w:fldCharType="separate"/>
        </w:r>
        <w:r w:rsidRPr="00B45368">
          <w:rPr>
            <w:rFonts w:ascii="Arial" w:hAnsi="Arial" w:cs="Arial"/>
            <w:sz w:val="16"/>
            <w:lang w:val="de-DE"/>
          </w:rPr>
          <w:t>2</w:t>
        </w:r>
        <w:r w:rsidRPr="00B45368">
          <w:rPr>
            <w:rFonts w:ascii="Arial" w:hAnsi="Arial" w:cs="Arial"/>
            <w:sz w:val="16"/>
          </w:rPr>
          <w:fldChar w:fldCharType="end"/>
        </w:r>
      </w:sdtContent>
    </w:sdt>
  </w:p>
  <w:p w14:paraId="29B085C9" w14:textId="77777777" w:rsidR="00155F15" w:rsidRPr="00B45368" w:rsidRDefault="00155F15" w:rsidP="00B45368">
    <w:pPr>
      <w:pStyle w:val="Kopfzeile"/>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Layout w:type="fixed"/>
      <w:tblCellMar>
        <w:left w:w="0" w:type="dxa"/>
        <w:right w:w="0" w:type="dxa"/>
      </w:tblCellMar>
      <w:tblLook w:val="0000" w:firstRow="0" w:lastRow="0" w:firstColumn="0" w:lastColumn="0" w:noHBand="0" w:noVBand="0"/>
    </w:tblPr>
    <w:tblGrid>
      <w:gridCol w:w="1178"/>
      <w:gridCol w:w="8248"/>
    </w:tblGrid>
    <w:tr w:rsidR="00155F15" w:rsidRPr="002D6594" w14:paraId="6C956516" w14:textId="77777777" w:rsidTr="009032BA">
      <w:trPr>
        <w:trHeight w:val="1266"/>
      </w:trPr>
      <w:tc>
        <w:tcPr>
          <w:tcW w:w="1178" w:type="dxa"/>
          <w:vAlign w:val="center"/>
        </w:tcPr>
        <w:p w14:paraId="68E78B3C" w14:textId="77777777" w:rsidR="00155F15" w:rsidRPr="002D6594" w:rsidRDefault="008913CF">
          <w:pPr>
            <w:outlineLvl w:val="0"/>
            <w:rPr>
              <w:caps/>
              <w:spacing w:val="100"/>
            </w:rPr>
          </w:pPr>
          <w:r>
            <w:rPr>
              <w:noProof/>
            </w:rPr>
            <w:drawing>
              <wp:inline distT="0" distB="0" distL="0" distR="0" wp14:anchorId="0514D182" wp14:editId="0AB62C1D">
                <wp:extent cx="631451" cy="757848"/>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7" cy="764697"/>
                        </a:xfrm>
                        <a:prstGeom prst="rect">
                          <a:avLst/>
                        </a:prstGeom>
                        <a:noFill/>
                        <a:ln>
                          <a:noFill/>
                        </a:ln>
                      </pic:spPr>
                    </pic:pic>
                  </a:graphicData>
                </a:graphic>
              </wp:inline>
            </w:drawing>
          </w:r>
        </w:p>
      </w:tc>
      <w:tc>
        <w:tcPr>
          <w:tcW w:w="8248" w:type="dxa"/>
          <w:vAlign w:val="center"/>
        </w:tcPr>
        <w:p w14:paraId="15D5780F" w14:textId="77777777" w:rsidR="00155F15" w:rsidRPr="002D6594" w:rsidRDefault="00155F15" w:rsidP="009032BA">
          <w:pPr>
            <w:rPr>
              <w:caps/>
              <w:spacing w:val="120"/>
              <w:w w:val="120"/>
              <w:sz w:val="46"/>
              <w:szCs w:val="46"/>
            </w:rPr>
          </w:pPr>
          <w:r w:rsidRPr="002D6594">
            <w:rPr>
              <w:caps/>
              <w:spacing w:val="120"/>
              <w:w w:val="120"/>
              <w:sz w:val="46"/>
              <w:szCs w:val="46"/>
            </w:rPr>
            <w:t>Gemeindeamt Tristach</w:t>
          </w:r>
        </w:p>
        <w:p w14:paraId="396B8335" w14:textId="77777777" w:rsidR="00155F15" w:rsidRPr="002D6594" w:rsidRDefault="00155F15" w:rsidP="009032BA">
          <w:pPr>
            <w:spacing w:after="120"/>
            <w:rPr>
              <w:w w:val="120"/>
              <w:sz w:val="14"/>
              <w:szCs w:val="14"/>
            </w:rPr>
          </w:pPr>
          <w:r w:rsidRPr="002D6594">
            <w:rPr>
              <w:spacing w:val="4"/>
              <w:w w:val="120"/>
              <w:sz w:val="14"/>
              <w:szCs w:val="14"/>
            </w:rPr>
            <w:t xml:space="preserve"> </w:t>
          </w:r>
          <w:r w:rsidRPr="002D6594">
            <w:rPr>
              <w:w w:val="120"/>
              <w:sz w:val="14"/>
              <w:szCs w:val="14"/>
            </w:rPr>
            <w:t xml:space="preserve">Dorfstraße 37, A-9907 Tristach </w:t>
          </w:r>
          <w:r w:rsidRPr="002D6594">
            <w:rPr>
              <w:b/>
              <w:color w:val="808080" w:themeColor="background1" w:themeShade="80"/>
              <w:sz w:val="8"/>
              <w:szCs w:val="8"/>
              <w:lang w:val="de-DE"/>
            </w:rPr>
            <w:sym w:font="Wingdings" w:char="F06C"/>
          </w:r>
          <w:r w:rsidRPr="002D6594">
            <w:rPr>
              <w:w w:val="120"/>
              <w:sz w:val="14"/>
              <w:szCs w:val="14"/>
            </w:rPr>
            <w:t xml:space="preserve"> Tel.: +43 (0)4852 63700 – Fax: DW 13 </w:t>
          </w:r>
          <w:r w:rsidRPr="002D6594">
            <w:rPr>
              <w:b/>
              <w:color w:val="808080" w:themeColor="background1" w:themeShade="80"/>
              <w:sz w:val="8"/>
              <w:szCs w:val="8"/>
              <w:lang w:val="de-DE"/>
            </w:rPr>
            <w:sym w:font="Wingdings" w:char="F06C"/>
          </w:r>
          <w:r w:rsidRPr="002D6594">
            <w:rPr>
              <w:w w:val="120"/>
              <w:sz w:val="14"/>
              <w:szCs w:val="14"/>
            </w:rPr>
            <w:t xml:space="preserve"> gemeinde@tristach.gv.at</w:t>
          </w:r>
          <w:r w:rsidRPr="002D6594">
            <w:rPr>
              <w:color w:val="808080" w:themeColor="background1" w:themeShade="80"/>
              <w:w w:val="120"/>
              <w:sz w:val="14"/>
              <w:szCs w:val="14"/>
            </w:rPr>
            <w:t xml:space="preserve"> </w:t>
          </w:r>
          <w:r w:rsidRPr="002D6594">
            <w:rPr>
              <w:b/>
              <w:color w:val="808080" w:themeColor="background1" w:themeShade="80"/>
              <w:sz w:val="8"/>
              <w:szCs w:val="8"/>
              <w:lang w:val="de-DE"/>
            </w:rPr>
            <w:sym w:font="Wingdings" w:char="F06C"/>
          </w:r>
          <w:r w:rsidRPr="002D6594">
            <w:rPr>
              <w:w w:val="120"/>
              <w:sz w:val="14"/>
              <w:szCs w:val="14"/>
            </w:rPr>
            <w:t xml:space="preserve"> www.tristach.gv.at</w:t>
          </w:r>
        </w:p>
      </w:tc>
    </w:tr>
  </w:tbl>
  <w:p w14:paraId="3A53FF38" w14:textId="77777777" w:rsidR="00155F15" w:rsidRDefault="00155F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ACE"/>
    <w:multiLevelType w:val="hybridMultilevel"/>
    <w:tmpl w:val="C5CA660E"/>
    <w:lvl w:ilvl="0" w:tplc="0C070019">
      <w:start w:val="1"/>
      <w:numFmt w:val="lowerLetter"/>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E63535"/>
    <w:multiLevelType w:val="hybridMultilevel"/>
    <w:tmpl w:val="4948CE4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805051"/>
    <w:multiLevelType w:val="hybridMultilevel"/>
    <w:tmpl w:val="17C2CE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EB39BC"/>
    <w:multiLevelType w:val="hybridMultilevel"/>
    <w:tmpl w:val="327043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1561FFE"/>
    <w:multiLevelType w:val="hybridMultilevel"/>
    <w:tmpl w:val="0CF8E73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2951486"/>
    <w:multiLevelType w:val="hybridMultilevel"/>
    <w:tmpl w:val="062E8E1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C8C532F"/>
    <w:multiLevelType w:val="hybridMultilevel"/>
    <w:tmpl w:val="ED8814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04299901">
    <w:abstractNumId w:val="0"/>
  </w:num>
  <w:num w:numId="2" w16cid:durableId="1155027907">
    <w:abstractNumId w:val="5"/>
  </w:num>
  <w:num w:numId="3" w16cid:durableId="1281693322">
    <w:abstractNumId w:val="3"/>
  </w:num>
  <w:num w:numId="4" w16cid:durableId="1024869354">
    <w:abstractNumId w:val="1"/>
  </w:num>
  <w:num w:numId="5" w16cid:durableId="1026098482">
    <w:abstractNumId w:val="6"/>
  </w:num>
  <w:num w:numId="6" w16cid:durableId="834538256">
    <w:abstractNumId w:val="4"/>
  </w:num>
  <w:num w:numId="7" w16cid:durableId="1511020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08"/>
  <w:autoHyphenation/>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30"/>
    <w:rsid w:val="00093FA2"/>
    <w:rsid w:val="000D4156"/>
    <w:rsid w:val="00124D14"/>
    <w:rsid w:val="00150B13"/>
    <w:rsid w:val="00155F15"/>
    <w:rsid w:val="00173DF7"/>
    <w:rsid w:val="00195953"/>
    <w:rsid w:val="001E1E6F"/>
    <w:rsid w:val="00240468"/>
    <w:rsid w:val="00277E35"/>
    <w:rsid w:val="002A13DF"/>
    <w:rsid w:val="00333EA0"/>
    <w:rsid w:val="00370E85"/>
    <w:rsid w:val="0039228B"/>
    <w:rsid w:val="003C0327"/>
    <w:rsid w:val="003C15EF"/>
    <w:rsid w:val="00434C5E"/>
    <w:rsid w:val="0046118E"/>
    <w:rsid w:val="004936F3"/>
    <w:rsid w:val="004B5544"/>
    <w:rsid w:val="004E0E65"/>
    <w:rsid w:val="004F3F43"/>
    <w:rsid w:val="00505C03"/>
    <w:rsid w:val="005513B8"/>
    <w:rsid w:val="005642A7"/>
    <w:rsid w:val="005D105C"/>
    <w:rsid w:val="00603EEC"/>
    <w:rsid w:val="0062609A"/>
    <w:rsid w:val="00634193"/>
    <w:rsid w:val="00643E5E"/>
    <w:rsid w:val="00661353"/>
    <w:rsid w:val="007137D7"/>
    <w:rsid w:val="00783F48"/>
    <w:rsid w:val="007A3BBB"/>
    <w:rsid w:val="007E515D"/>
    <w:rsid w:val="008139B9"/>
    <w:rsid w:val="00830CCC"/>
    <w:rsid w:val="008462A3"/>
    <w:rsid w:val="008913CF"/>
    <w:rsid w:val="008D0477"/>
    <w:rsid w:val="008E1387"/>
    <w:rsid w:val="008E589E"/>
    <w:rsid w:val="008F6690"/>
    <w:rsid w:val="00900ABA"/>
    <w:rsid w:val="00962497"/>
    <w:rsid w:val="00983463"/>
    <w:rsid w:val="009877E3"/>
    <w:rsid w:val="009C2CAB"/>
    <w:rsid w:val="009D497F"/>
    <w:rsid w:val="009F3A20"/>
    <w:rsid w:val="00A07E6B"/>
    <w:rsid w:val="00A11DFF"/>
    <w:rsid w:val="00A349EF"/>
    <w:rsid w:val="00A35CAF"/>
    <w:rsid w:val="00A84B08"/>
    <w:rsid w:val="00AB443D"/>
    <w:rsid w:val="00AF0A6D"/>
    <w:rsid w:val="00B30454"/>
    <w:rsid w:val="00B45368"/>
    <w:rsid w:val="00B55583"/>
    <w:rsid w:val="00B6074F"/>
    <w:rsid w:val="00BB1285"/>
    <w:rsid w:val="00C724CE"/>
    <w:rsid w:val="00C76A5F"/>
    <w:rsid w:val="00C84CDB"/>
    <w:rsid w:val="00C90821"/>
    <w:rsid w:val="00C9312A"/>
    <w:rsid w:val="00CA6248"/>
    <w:rsid w:val="00CD1B91"/>
    <w:rsid w:val="00CD3883"/>
    <w:rsid w:val="00D12520"/>
    <w:rsid w:val="00D60EA9"/>
    <w:rsid w:val="00D62DB1"/>
    <w:rsid w:val="00DC2468"/>
    <w:rsid w:val="00DE1785"/>
    <w:rsid w:val="00E00691"/>
    <w:rsid w:val="00E96AD1"/>
    <w:rsid w:val="00ED28C9"/>
    <w:rsid w:val="00F40E35"/>
    <w:rsid w:val="00F45530"/>
    <w:rsid w:val="00FA4B90"/>
    <w:rsid w:val="00FC16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CC742"/>
  <w15:docId w15:val="{1C9CB821-1258-41D3-907E-69D9F6F1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rsid w:val="00783F48"/>
    <w:pPr>
      <w:spacing w:after="0" w:line="240" w:lineRule="auto"/>
    </w:pPr>
    <w:rPr>
      <w:rFonts w:ascii="Calibri" w:eastAsiaTheme="minorEastAsia" w:hAnsi="Calibri"/>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Titel">
    <w:name w:val="11_Titel"/>
    <w:basedOn w:val="00LegStandard"/>
    <w:next w:val="12PromKlEinlSatz"/>
    <w:rsid w:val="00783F48"/>
    <w:pPr>
      <w:suppressAutoHyphens/>
      <w:spacing w:before="480"/>
    </w:pPr>
    <w:rPr>
      <w:b/>
      <w:sz w:val="22"/>
    </w:rPr>
  </w:style>
  <w:style w:type="paragraph" w:styleId="Listenabsatz">
    <w:name w:val="List Paragraph"/>
    <w:basedOn w:val="Standard"/>
    <w:uiPriority w:val="34"/>
    <w:qFormat/>
    <w:locked/>
    <w:rsid w:val="009D497F"/>
    <w:pPr>
      <w:ind w:left="720"/>
      <w:contextualSpacing/>
    </w:pPr>
  </w:style>
  <w:style w:type="paragraph" w:customStyle="1" w:styleId="00LegStandard">
    <w:name w:val="00_LegStandard"/>
    <w:semiHidden/>
    <w:locked/>
    <w:rsid w:val="00783F48"/>
    <w:pPr>
      <w:spacing w:after="0" w:line="220" w:lineRule="exact"/>
      <w:jc w:val="both"/>
    </w:pPr>
    <w:rPr>
      <w:rFonts w:ascii="Times New Roman" w:eastAsia="Times New Roman" w:hAnsi="Times New Roman" w:cs="Times New Roman"/>
      <w:snapToGrid w:val="0"/>
      <w:color w:val="000000"/>
      <w:sz w:val="20"/>
      <w:szCs w:val="20"/>
      <w:lang w:eastAsia="de-AT"/>
    </w:rPr>
  </w:style>
  <w:style w:type="paragraph" w:customStyle="1" w:styleId="01Undefiniert">
    <w:name w:val="01_Undefiniert"/>
    <w:basedOn w:val="00LegStandard"/>
    <w:semiHidden/>
    <w:locked/>
    <w:rsid w:val="00783F48"/>
  </w:style>
  <w:style w:type="paragraph" w:customStyle="1" w:styleId="02BDGesBlatt">
    <w:name w:val="02_BDGesBlatt"/>
    <w:basedOn w:val="00LegStandard"/>
    <w:next w:val="03RepOesterr"/>
    <w:rsid w:val="00783F48"/>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83F48"/>
    <w:pPr>
      <w:spacing w:before="100" w:line="440" w:lineRule="exact"/>
      <w:jc w:val="center"/>
    </w:pPr>
    <w:rPr>
      <w:b/>
      <w:caps/>
      <w:spacing w:val="20"/>
      <w:sz w:val="40"/>
    </w:rPr>
  </w:style>
  <w:style w:type="paragraph" w:customStyle="1" w:styleId="04AusgabeDaten">
    <w:name w:val="04_AusgabeDaten"/>
    <w:basedOn w:val="00LegStandard"/>
    <w:next w:val="05Kurztitel"/>
    <w:rsid w:val="00783F48"/>
    <w:pPr>
      <w:pBdr>
        <w:top w:val="single" w:sz="12" w:space="0" w:color="auto"/>
        <w:bottom w:val="single" w:sz="12" w:space="2" w:color="auto"/>
      </w:pBdr>
      <w:tabs>
        <w:tab w:val="left" w:pos="0"/>
        <w:tab w:val="center" w:pos="4253"/>
        <w:tab w:val="right" w:pos="8460"/>
      </w:tabs>
      <w:spacing w:after="120" w:line="280" w:lineRule="exact"/>
    </w:pPr>
    <w:rPr>
      <w:b/>
      <w:bCs/>
      <w:sz w:val="24"/>
    </w:rPr>
  </w:style>
  <w:style w:type="paragraph" w:customStyle="1" w:styleId="05Kurztitel">
    <w:name w:val="05_Kurztitel"/>
    <w:basedOn w:val="11Titel"/>
    <w:rsid w:val="00783F48"/>
    <w:pPr>
      <w:pBdr>
        <w:bottom w:val="single" w:sz="12" w:space="3" w:color="auto"/>
      </w:pBdr>
      <w:spacing w:before="40" w:line="240" w:lineRule="auto"/>
      <w:ind w:left="1985" w:hanging="1985"/>
    </w:pPr>
    <w:rPr>
      <w:sz w:val="20"/>
    </w:rPr>
  </w:style>
  <w:style w:type="paragraph" w:customStyle="1" w:styleId="09Abstand">
    <w:name w:val="09_Abstand"/>
    <w:basedOn w:val="00LegStandard"/>
    <w:rsid w:val="00783F48"/>
    <w:pPr>
      <w:spacing w:line="200" w:lineRule="exact"/>
      <w:jc w:val="left"/>
    </w:pPr>
  </w:style>
  <w:style w:type="paragraph" w:customStyle="1" w:styleId="10Entwurf">
    <w:name w:val="10_Entwurf"/>
    <w:basedOn w:val="00LegStandard"/>
    <w:next w:val="11Titel"/>
    <w:rsid w:val="00783F48"/>
    <w:pPr>
      <w:spacing w:before="1600" w:after="1280"/>
      <w:jc w:val="center"/>
    </w:pPr>
    <w:rPr>
      <w:spacing w:val="26"/>
    </w:rPr>
  </w:style>
  <w:style w:type="paragraph" w:customStyle="1" w:styleId="12PromKlEinlSatz">
    <w:name w:val="12_PromKl_EinlSatz"/>
    <w:basedOn w:val="00LegStandard"/>
    <w:next w:val="41UeberschrG1"/>
    <w:rsid w:val="00783F48"/>
    <w:pPr>
      <w:keepNext/>
      <w:spacing w:before="160"/>
      <w:ind w:firstLine="397"/>
    </w:pPr>
  </w:style>
  <w:style w:type="paragraph" w:customStyle="1" w:styleId="18AbbildungoderObjekt">
    <w:name w:val="18_Abbildung_oder_Objekt"/>
    <w:basedOn w:val="00LegStandard"/>
    <w:next w:val="51Abs"/>
    <w:rsid w:val="00783F48"/>
    <w:pPr>
      <w:spacing w:before="120" w:after="120" w:line="240" w:lineRule="auto"/>
      <w:jc w:val="left"/>
    </w:pPr>
  </w:style>
  <w:style w:type="paragraph" w:customStyle="1" w:styleId="19Beschriftung">
    <w:name w:val="19_Beschriftung"/>
    <w:basedOn w:val="00LegStandard"/>
    <w:next w:val="51Abs"/>
    <w:rsid w:val="00783F48"/>
    <w:pPr>
      <w:spacing w:after="120"/>
      <w:jc w:val="left"/>
    </w:pPr>
  </w:style>
  <w:style w:type="paragraph" w:customStyle="1" w:styleId="21NovAo1">
    <w:name w:val="21_NovAo1"/>
    <w:basedOn w:val="00LegStandard"/>
    <w:next w:val="23SatznachNovao"/>
    <w:qFormat/>
    <w:rsid w:val="00783F48"/>
    <w:pPr>
      <w:keepNext/>
      <w:spacing w:before="160"/>
      <w:outlineLvl w:val="2"/>
    </w:pPr>
    <w:rPr>
      <w:i/>
    </w:rPr>
  </w:style>
  <w:style w:type="paragraph" w:customStyle="1" w:styleId="22NovAo2">
    <w:name w:val="22_NovAo2"/>
    <w:basedOn w:val="21NovAo1"/>
    <w:qFormat/>
    <w:rsid w:val="00783F48"/>
    <w:pPr>
      <w:keepNext w:val="0"/>
    </w:pPr>
  </w:style>
  <w:style w:type="paragraph" w:customStyle="1" w:styleId="23SatznachNovao">
    <w:name w:val="23_Satz_(nach_Novao)"/>
    <w:basedOn w:val="00LegStandard"/>
    <w:next w:val="21NovAo1"/>
    <w:qFormat/>
    <w:rsid w:val="00783F48"/>
    <w:pPr>
      <w:spacing w:before="80"/>
    </w:pPr>
  </w:style>
  <w:style w:type="paragraph" w:customStyle="1" w:styleId="30InhaltUeberschrift">
    <w:name w:val="30_InhaltUeberschrift"/>
    <w:basedOn w:val="00LegStandard"/>
    <w:next w:val="31InhaltSpalte"/>
    <w:rsid w:val="00783F48"/>
    <w:pPr>
      <w:keepNext/>
      <w:spacing w:before="320" w:after="160"/>
      <w:jc w:val="center"/>
      <w:outlineLvl w:val="0"/>
    </w:pPr>
    <w:rPr>
      <w:b/>
    </w:rPr>
  </w:style>
  <w:style w:type="paragraph" w:customStyle="1" w:styleId="31InhaltSpalte">
    <w:name w:val="31_InhaltSpalte"/>
    <w:basedOn w:val="00LegStandard"/>
    <w:next w:val="32InhaltEintrag"/>
    <w:rsid w:val="00783F48"/>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83F48"/>
    <w:pPr>
      <w:jc w:val="left"/>
    </w:pPr>
    <w:rPr>
      <w:lang w:val="de-DE" w:eastAsia="de-DE"/>
    </w:rPr>
  </w:style>
  <w:style w:type="paragraph" w:customStyle="1" w:styleId="41UeberschrG1">
    <w:name w:val="41_UeberschrG1"/>
    <w:basedOn w:val="00LegStandard"/>
    <w:next w:val="42UeberschrG1-"/>
    <w:rsid w:val="00783F48"/>
    <w:pPr>
      <w:keepNext/>
      <w:spacing w:before="320"/>
      <w:jc w:val="center"/>
      <w:outlineLvl w:val="0"/>
    </w:pPr>
    <w:rPr>
      <w:b/>
      <w:sz w:val="22"/>
    </w:rPr>
  </w:style>
  <w:style w:type="paragraph" w:customStyle="1" w:styleId="42UeberschrG1-">
    <w:name w:val="42_UeberschrG1-"/>
    <w:basedOn w:val="00LegStandard"/>
    <w:next w:val="43UeberschrG2"/>
    <w:rsid w:val="00783F48"/>
    <w:pPr>
      <w:keepNext/>
      <w:spacing w:before="160"/>
      <w:jc w:val="center"/>
      <w:outlineLvl w:val="0"/>
    </w:pPr>
    <w:rPr>
      <w:b/>
      <w:sz w:val="22"/>
    </w:rPr>
  </w:style>
  <w:style w:type="paragraph" w:customStyle="1" w:styleId="43UeberschrG2">
    <w:name w:val="43_UeberschrG2"/>
    <w:basedOn w:val="00LegStandard"/>
    <w:next w:val="45UeberschrPara"/>
    <w:rsid w:val="00783F48"/>
    <w:pPr>
      <w:keepNext/>
      <w:spacing w:before="80" w:after="80"/>
      <w:jc w:val="center"/>
      <w:outlineLvl w:val="1"/>
    </w:pPr>
    <w:rPr>
      <w:b/>
      <w:sz w:val="22"/>
    </w:rPr>
  </w:style>
  <w:style w:type="paragraph" w:customStyle="1" w:styleId="44UeberschrArt">
    <w:name w:val="44_UeberschrArt+"/>
    <w:basedOn w:val="00LegStandard"/>
    <w:next w:val="51Abs"/>
    <w:rsid w:val="00783F48"/>
    <w:pPr>
      <w:keepNext/>
      <w:spacing w:before="160"/>
      <w:jc w:val="center"/>
      <w:outlineLvl w:val="2"/>
    </w:pPr>
    <w:rPr>
      <w:b/>
    </w:rPr>
  </w:style>
  <w:style w:type="paragraph" w:customStyle="1" w:styleId="45UeberschrPara">
    <w:name w:val="45_UeberschrPara"/>
    <w:basedOn w:val="00LegStandard"/>
    <w:next w:val="51Abs"/>
    <w:qFormat/>
    <w:rsid w:val="00783F48"/>
    <w:pPr>
      <w:keepNext/>
      <w:spacing w:before="80"/>
      <w:jc w:val="center"/>
    </w:pPr>
    <w:rPr>
      <w:b/>
    </w:rPr>
  </w:style>
  <w:style w:type="paragraph" w:customStyle="1" w:styleId="51Abs">
    <w:name w:val="51_Abs"/>
    <w:basedOn w:val="00LegStandard"/>
    <w:qFormat/>
    <w:rsid w:val="00783F48"/>
    <w:pPr>
      <w:spacing w:before="80"/>
      <w:ind w:firstLine="397"/>
    </w:pPr>
  </w:style>
  <w:style w:type="paragraph" w:customStyle="1" w:styleId="52Ziffere1">
    <w:name w:val="52_Ziffer_e1"/>
    <w:basedOn w:val="00LegStandard"/>
    <w:qFormat/>
    <w:rsid w:val="00783F48"/>
    <w:pPr>
      <w:tabs>
        <w:tab w:val="right" w:pos="624"/>
        <w:tab w:val="left" w:pos="680"/>
      </w:tabs>
      <w:spacing w:before="40"/>
      <w:ind w:left="680" w:hanging="680"/>
    </w:pPr>
  </w:style>
  <w:style w:type="paragraph" w:customStyle="1" w:styleId="52Ziffere2">
    <w:name w:val="52_Ziffer_e2"/>
    <w:basedOn w:val="00LegStandard"/>
    <w:rsid w:val="00783F48"/>
    <w:pPr>
      <w:tabs>
        <w:tab w:val="right" w:pos="851"/>
        <w:tab w:val="left" w:pos="907"/>
      </w:tabs>
      <w:spacing w:before="40"/>
      <w:ind w:left="907" w:hanging="907"/>
    </w:pPr>
  </w:style>
  <w:style w:type="paragraph" w:customStyle="1" w:styleId="52Ziffere3">
    <w:name w:val="52_Ziffer_e3"/>
    <w:basedOn w:val="00LegStandard"/>
    <w:rsid w:val="00783F48"/>
    <w:pPr>
      <w:tabs>
        <w:tab w:val="right" w:pos="1191"/>
        <w:tab w:val="left" w:pos="1247"/>
      </w:tabs>
      <w:spacing w:before="40"/>
      <w:ind w:left="1247" w:hanging="1247"/>
    </w:pPr>
  </w:style>
  <w:style w:type="paragraph" w:customStyle="1" w:styleId="52Ziffere4">
    <w:name w:val="52_Ziffer_e4"/>
    <w:basedOn w:val="52Ziffere3"/>
    <w:rsid w:val="00783F48"/>
    <w:pPr>
      <w:tabs>
        <w:tab w:val="clear" w:pos="1191"/>
        <w:tab w:val="clear" w:pos="1247"/>
        <w:tab w:val="right" w:pos="1588"/>
        <w:tab w:val="left" w:pos="1644"/>
      </w:tabs>
      <w:ind w:left="1644" w:hanging="1644"/>
    </w:pPr>
  </w:style>
  <w:style w:type="paragraph" w:customStyle="1" w:styleId="52Ziffere5">
    <w:name w:val="52_Ziffer_e5"/>
    <w:basedOn w:val="52Ziffere4"/>
    <w:rsid w:val="00783F48"/>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783F48"/>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783F48"/>
    <w:pPr>
      <w:tabs>
        <w:tab w:val="clear" w:pos="6663"/>
        <w:tab w:val="clear" w:pos="8505"/>
        <w:tab w:val="right" w:leader="dot" w:pos="4678"/>
        <w:tab w:val="right" w:leader="dot" w:pos="6521"/>
      </w:tabs>
    </w:pPr>
  </w:style>
  <w:style w:type="paragraph" w:customStyle="1" w:styleId="53Literae1">
    <w:name w:val="53_Litera_e1"/>
    <w:basedOn w:val="00LegStandard"/>
    <w:rsid w:val="00783F48"/>
    <w:pPr>
      <w:tabs>
        <w:tab w:val="right" w:pos="624"/>
        <w:tab w:val="left" w:pos="680"/>
      </w:tabs>
      <w:spacing w:before="40"/>
      <w:ind w:left="680" w:hanging="680"/>
    </w:pPr>
  </w:style>
  <w:style w:type="paragraph" w:customStyle="1" w:styleId="53Literae2">
    <w:name w:val="53_Litera_e2"/>
    <w:basedOn w:val="00LegStandard"/>
    <w:qFormat/>
    <w:rsid w:val="00783F48"/>
    <w:pPr>
      <w:tabs>
        <w:tab w:val="right" w:pos="851"/>
        <w:tab w:val="left" w:pos="907"/>
      </w:tabs>
      <w:spacing w:before="40"/>
      <w:ind w:left="907" w:hanging="907"/>
    </w:pPr>
  </w:style>
  <w:style w:type="paragraph" w:customStyle="1" w:styleId="53Literae3">
    <w:name w:val="53_Litera_e3"/>
    <w:basedOn w:val="00LegStandard"/>
    <w:rsid w:val="00783F48"/>
    <w:pPr>
      <w:tabs>
        <w:tab w:val="right" w:pos="1191"/>
        <w:tab w:val="left" w:pos="1247"/>
      </w:tabs>
      <w:spacing w:before="40"/>
      <w:ind w:left="1247" w:hanging="1247"/>
    </w:pPr>
  </w:style>
  <w:style w:type="paragraph" w:customStyle="1" w:styleId="53Literae4">
    <w:name w:val="53_Litera_e4"/>
    <w:basedOn w:val="53Literae3"/>
    <w:rsid w:val="00783F48"/>
    <w:pPr>
      <w:tabs>
        <w:tab w:val="clear" w:pos="1191"/>
        <w:tab w:val="clear" w:pos="1247"/>
        <w:tab w:val="right" w:pos="1588"/>
        <w:tab w:val="left" w:pos="1644"/>
      </w:tabs>
      <w:ind w:left="1644" w:hanging="1644"/>
    </w:pPr>
  </w:style>
  <w:style w:type="paragraph" w:customStyle="1" w:styleId="53Literae5">
    <w:name w:val="53_Litera_e5"/>
    <w:basedOn w:val="53Literae4"/>
    <w:rsid w:val="00783F48"/>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783F48"/>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783F48"/>
    <w:pPr>
      <w:tabs>
        <w:tab w:val="clear" w:pos="6663"/>
        <w:tab w:val="clear" w:pos="8505"/>
        <w:tab w:val="right" w:leader="dot" w:pos="4678"/>
        <w:tab w:val="right" w:leader="dot" w:pos="6521"/>
      </w:tabs>
    </w:pPr>
  </w:style>
  <w:style w:type="paragraph" w:customStyle="1" w:styleId="54Subliterae1">
    <w:name w:val="54_Sublitera_e1"/>
    <w:basedOn w:val="00LegStandard"/>
    <w:rsid w:val="00783F48"/>
    <w:pPr>
      <w:tabs>
        <w:tab w:val="right" w:pos="624"/>
        <w:tab w:val="left" w:pos="680"/>
      </w:tabs>
      <w:spacing w:before="40"/>
      <w:ind w:left="680" w:hanging="680"/>
    </w:pPr>
  </w:style>
  <w:style w:type="paragraph" w:customStyle="1" w:styleId="54Subliterae2">
    <w:name w:val="54_Sublitera_e2"/>
    <w:basedOn w:val="00LegStandard"/>
    <w:rsid w:val="00783F48"/>
    <w:pPr>
      <w:tabs>
        <w:tab w:val="right" w:pos="851"/>
        <w:tab w:val="left" w:pos="907"/>
      </w:tabs>
      <w:spacing w:before="40"/>
      <w:ind w:left="907" w:hanging="907"/>
    </w:pPr>
  </w:style>
  <w:style w:type="paragraph" w:customStyle="1" w:styleId="54Subliterae3">
    <w:name w:val="54_Sublitera_e3"/>
    <w:basedOn w:val="00LegStandard"/>
    <w:rsid w:val="00783F48"/>
    <w:pPr>
      <w:tabs>
        <w:tab w:val="right" w:pos="1191"/>
        <w:tab w:val="left" w:pos="1247"/>
      </w:tabs>
      <w:spacing w:before="40"/>
      <w:ind w:left="1247" w:hanging="1247"/>
    </w:pPr>
  </w:style>
  <w:style w:type="paragraph" w:customStyle="1" w:styleId="54Subliterae4">
    <w:name w:val="54_Sublitera_e4"/>
    <w:basedOn w:val="54Subliterae3"/>
    <w:rsid w:val="00783F48"/>
    <w:pPr>
      <w:tabs>
        <w:tab w:val="clear" w:pos="1191"/>
        <w:tab w:val="clear" w:pos="1247"/>
        <w:tab w:val="right" w:pos="1588"/>
        <w:tab w:val="left" w:pos="1644"/>
      </w:tabs>
      <w:ind w:left="1644" w:hanging="1644"/>
    </w:pPr>
  </w:style>
  <w:style w:type="paragraph" w:customStyle="1" w:styleId="54Subliterae5">
    <w:name w:val="54_Sublitera_e5"/>
    <w:basedOn w:val="54Subliterae4"/>
    <w:rsid w:val="00783F48"/>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783F48"/>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783F48"/>
    <w:pPr>
      <w:tabs>
        <w:tab w:val="right" w:pos="624"/>
        <w:tab w:val="left" w:pos="680"/>
      </w:tabs>
      <w:spacing w:before="40"/>
      <w:ind w:left="680" w:hanging="680"/>
    </w:pPr>
  </w:style>
  <w:style w:type="paragraph" w:customStyle="1" w:styleId="54aStriche2">
    <w:name w:val="54a_Strich_e2"/>
    <w:basedOn w:val="00LegStandard"/>
    <w:rsid w:val="00783F48"/>
    <w:pPr>
      <w:tabs>
        <w:tab w:val="right" w:pos="851"/>
        <w:tab w:val="left" w:pos="907"/>
      </w:tabs>
      <w:spacing w:before="40"/>
      <w:ind w:left="907" w:hanging="907"/>
    </w:pPr>
  </w:style>
  <w:style w:type="paragraph" w:customStyle="1" w:styleId="54aStriche3">
    <w:name w:val="54a_Strich_e3"/>
    <w:basedOn w:val="00LegStandard"/>
    <w:qFormat/>
    <w:rsid w:val="00783F48"/>
    <w:pPr>
      <w:tabs>
        <w:tab w:val="right" w:pos="1191"/>
        <w:tab w:val="left" w:pos="1247"/>
      </w:tabs>
      <w:spacing w:before="40"/>
      <w:ind w:left="1247" w:hanging="1247"/>
    </w:pPr>
  </w:style>
  <w:style w:type="paragraph" w:customStyle="1" w:styleId="54aStriche4">
    <w:name w:val="54a_Strich_e4"/>
    <w:basedOn w:val="00LegStandard"/>
    <w:rsid w:val="00783F48"/>
    <w:pPr>
      <w:tabs>
        <w:tab w:val="right" w:pos="1588"/>
        <w:tab w:val="left" w:pos="1644"/>
      </w:tabs>
      <w:spacing w:before="40"/>
      <w:ind w:left="1644" w:hanging="1644"/>
    </w:pPr>
  </w:style>
  <w:style w:type="paragraph" w:customStyle="1" w:styleId="54aStriche5">
    <w:name w:val="54a_Strich_e5"/>
    <w:basedOn w:val="00LegStandard"/>
    <w:rsid w:val="00783F48"/>
    <w:pPr>
      <w:tabs>
        <w:tab w:val="right" w:pos="1928"/>
        <w:tab w:val="left" w:pos="1985"/>
      </w:tabs>
      <w:spacing w:before="40"/>
      <w:ind w:left="1985" w:hanging="1985"/>
    </w:pPr>
  </w:style>
  <w:style w:type="paragraph" w:customStyle="1" w:styleId="54aStriche6">
    <w:name w:val="54a_Strich_e6"/>
    <w:basedOn w:val="00LegStandard"/>
    <w:rsid w:val="00783F48"/>
    <w:pPr>
      <w:tabs>
        <w:tab w:val="right" w:pos="2268"/>
        <w:tab w:val="left" w:pos="2325"/>
      </w:tabs>
      <w:spacing w:before="40"/>
      <w:ind w:left="2325" w:hanging="2325"/>
    </w:pPr>
  </w:style>
  <w:style w:type="paragraph" w:customStyle="1" w:styleId="54aStriche7">
    <w:name w:val="54a_Strich_e7"/>
    <w:basedOn w:val="00LegStandard"/>
    <w:rsid w:val="00783F48"/>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783F48"/>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783F48"/>
    <w:pPr>
      <w:spacing w:before="40"/>
    </w:pPr>
  </w:style>
  <w:style w:type="paragraph" w:customStyle="1" w:styleId="56SchlussteilZiff">
    <w:name w:val="56_SchlussteilZiff"/>
    <w:basedOn w:val="55SchlussteilAbs"/>
    <w:next w:val="51Abs"/>
    <w:rsid w:val="00783F48"/>
    <w:pPr>
      <w:ind w:left="680"/>
    </w:pPr>
  </w:style>
  <w:style w:type="paragraph" w:customStyle="1" w:styleId="57SchlussteilLit">
    <w:name w:val="57_SchlussteilLit"/>
    <w:basedOn w:val="00LegStandard"/>
    <w:next w:val="51Abs"/>
    <w:rsid w:val="00783F48"/>
    <w:pPr>
      <w:spacing w:before="40"/>
      <w:ind w:left="907"/>
    </w:pPr>
  </w:style>
  <w:style w:type="paragraph" w:customStyle="1" w:styleId="61TabText">
    <w:name w:val="61_TabText"/>
    <w:basedOn w:val="00LegStandard"/>
    <w:rsid w:val="00783F48"/>
    <w:pPr>
      <w:jc w:val="left"/>
    </w:pPr>
  </w:style>
  <w:style w:type="paragraph" w:customStyle="1" w:styleId="61aTabTextRechtsb">
    <w:name w:val="61a_TabTextRechtsb"/>
    <w:basedOn w:val="61TabText"/>
    <w:rsid w:val="00783F48"/>
    <w:pPr>
      <w:jc w:val="right"/>
    </w:pPr>
  </w:style>
  <w:style w:type="paragraph" w:customStyle="1" w:styleId="61bTabTextZentriert">
    <w:name w:val="61b_TabTextZentriert"/>
    <w:basedOn w:val="61TabText"/>
    <w:rsid w:val="00783F48"/>
    <w:pPr>
      <w:jc w:val="center"/>
    </w:pPr>
  </w:style>
  <w:style w:type="paragraph" w:customStyle="1" w:styleId="61cTabTextBlock">
    <w:name w:val="61c_TabTextBlock"/>
    <w:basedOn w:val="61TabText"/>
    <w:rsid w:val="00783F48"/>
    <w:pPr>
      <w:jc w:val="both"/>
    </w:pPr>
  </w:style>
  <w:style w:type="paragraph" w:customStyle="1" w:styleId="62Kopfzeile">
    <w:name w:val="62_Kopfzeile"/>
    <w:basedOn w:val="51Abs"/>
    <w:rsid w:val="00783F48"/>
    <w:pPr>
      <w:tabs>
        <w:tab w:val="center" w:pos="4253"/>
        <w:tab w:val="right" w:pos="8505"/>
      </w:tabs>
      <w:ind w:firstLine="0"/>
    </w:pPr>
  </w:style>
  <w:style w:type="paragraph" w:customStyle="1" w:styleId="65FNText">
    <w:name w:val="65_FN_Text"/>
    <w:basedOn w:val="00LegStandard"/>
    <w:rsid w:val="00783F48"/>
    <w:rPr>
      <w:sz w:val="18"/>
    </w:rPr>
  </w:style>
  <w:style w:type="paragraph" w:customStyle="1" w:styleId="63Fuzeile">
    <w:name w:val="63_Fußzeile"/>
    <w:basedOn w:val="65FNText"/>
    <w:rsid w:val="00783F48"/>
    <w:pPr>
      <w:tabs>
        <w:tab w:val="center" w:pos="4253"/>
        <w:tab w:val="right" w:pos="8505"/>
      </w:tabs>
    </w:pPr>
  </w:style>
  <w:style w:type="character" w:customStyle="1" w:styleId="66FNZeichen">
    <w:name w:val="66_FN_Zeichen"/>
    <w:rsid w:val="00783F48"/>
    <w:rPr>
      <w:sz w:val="20"/>
      <w:szCs w:val="20"/>
      <w:vertAlign w:val="superscript"/>
    </w:rPr>
  </w:style>
  <w:style w:type="paragraph" w:customStyle="1" w:styleId="68UnterschrL">
    <w:name w:val="68_UnterschrL"/>
    <w:basedOn w:val="00LegStandard"/>
    <w:rsid w:val="00783F48"/>
    <w:pPr>
      <w:spacing w:before="160"/>
      <w:jc w:val="left"/>
    </w:pPr>
    <w:rPr>
      <w:b/>
    </w:rPr>
  </w:style>
  <w:style w:type="paragraph" w:customStyle="1" w:styleId="69UnterschrM">
    <w:name w:val="69_UnterschrM"/>
    <w:basedOn w:val="68UnterschrL"/>
    <w:rsid w:val="00783F48"/>
    <w:pPr>
      <w:jc w:val="center"/>
    </w:pPr>
  </w:style>
  <w:style w:type="paragraph" w:customStyle="1" w:styleId="71Anlagenbez">
    <w:name w:val="71_Anlagenbez"/>
    <w:basedOn w:val="00LegStandard"/>
    <w:rsid w:val="00783F48"/>
    <w:pPr>
      <w:spacing w:before="160"/>
      <w:jc w:val="right"/>
      <w:outlineLvl w:val="0"/>
    </w:pPr>
    <w:rPr>
      <w:b/>
      <w:sz w:val="22"/>
    </w:rPr>
  </w:style>
  <w:style w:type="paragraph" w:customStyle="1" w:styleId="81ErlUeberschrZ">
    <w:name w:val="81_ErlUeberschrZ"/>
    <w:basedOn w:val="00LegStandard"/>
    <w:next w:val="83ErlText"/>
    <w:rsid w:val="00783F48"/>
    <w:pPr>
      <w:keepNext/>
      <w:spacing w:before="320"/>
      <w:jc w:val="center"/>
      <w:outlineLvl w:val="0"/>
    </w:pPr>
    <w:rPr>
      <w:b/>
      <w:sz w:val="22"/>
    </w:rPr>
  </w:style>
  <w:style w:type="paragraph" w:customStyle="1" w:styleId="82ErlUeberschrL">
    <w:name w:val="82_ErlUeberschrL"/>
    <w:basedOn w:val="00LegStandard"/>
    <w:next w:val="83ErlText"/>
    <w:rsid w:val="00783F48"/>
    <w:pPr>
      <w:keepNext/>
      <w:spacing w:before="80"/>
      <w:outlineLvl w:val="1"/>
    </w:pPr>
    <w:rPr>
      <w:b/>
    </w:rPr>
  </w:style>
  <w:style w:type="paragraph" w:customStyle="1" w:styleId="83ErlText">
    <w:name w:val="83_ErlText"/>
    <w:basedOn w:val="00LegStandard"/>
    <w:rsid w:val="00783F48"/>
    <w:pPr>
      <w:spacing w:before="80"/>
    </w:pPr>
  </w:style>
  <w:style w:type="paragraph" w:customStyle="1" w:styleId="85ErlAufzaehlg">
    <w:name w:val="85_ErlAufzaehlg"/>
    <w:basedOn w:val="83ErlText"/>
    <w:rsid w:val="00783F48"/>
    <w:pPr>
      <w:tabs>
        <w:tab w:val="left" w:pos="397"/>
      </w:tabs>
      <w:ind w:left="397" w:hanging="397"/>
    </w:pPr>
  </w:style>
  <w:style w:type="paragraph" w:customStyle="1" w:styleId="89TGUEUeberschrSpalte">
    <w:name w:val="89_TGUE_UeberschrSpalte"/>
    <w:basedOn w:val="00LegStandard"/>
    <w:rsid w:val="00783F48"/>
    <w:pPr>
      <w:keepNext/>
      <w:spacing w:before="80"/>
      <w:jc w:val="center"/>
    </w:pPr>
    <w:rPr>
      <w:b/>
    </w:rPr>
  </w:style>
  <w:style w:type="character" w:customStyle="1" w:styleId="990Fehler">
    <w:name w:val="990_Fehler"/>
    <w:basedOn w:val="Absatz-Standardschriftart"/>
    <w:semiHidden/>
    <w:locked/>
    <w:rsid w:val="00783F48"/>
    <w:rPr>
      <w:color w:val="FF0000"/>
    </w:rPr>
  </w:style>
  <w:style w:type="character" w:customStyle="1" w:styleId="991GldSymbol">
    <w:name w:val="991_GldSymbol"/>
    <w:rsid w:val="00783F48"/>
    <w:rPr>
      <w:b/>
      <w:color w:val="000000"/>
    </w:rPr>
  </w:style>
  <w:style w:type="character" w:customStyle="1" w:styleId="992Normal">
    <w:name w:val="992_Normal"/>
    <w:rsid w:val="00783F48"/>
    <w:rPr>
      <w:dstrike w:val="0"/>
      <w:vertAlign w:val="baseline"/>
    </w:rPr>
  </w:style>
  <w:style w:type="character" w:customStyle="1" w:styleId="992bNormalundFett">
    <w:name w:val="992b_Normal_und_Fett"/>
    <w:basedOn w:val="992Normal"/>
    <w:rsid w:val="00783F48"/>
    <w:rPr>
      <w:b/>
      <w:dstrike w:val="0"/>
      <w:vertAlign w:val="baseline"/>
    </w:rPr>
  </w:style>
  <w:style w:type="character" w:customStyle="1" w:styleId="993Fett">
    <w:name w:val="993_Fett"/>
    <w:rsid w:val="00783F48"/>
    <w:rPr>
      <w:b/>
    </w:rPr>
  </w:style>
  <w:style w:type="character" w:customStyle="1" w:styleId="994Kursiv">
    <w:name w:val="994_Kursiv"/>
    <w:rsid w:val="00783F48"/>
    <w:rPr>
      <w:i/>
    </w:rPr>
  </w:style>
  <w:style w:type="character" w:customStyle="1" w:styleId="995Unterstrichen">
    <w:name w:val="995_Unterstrichen"/>
    <w:rsid w:val="00783F48"/>
    <w:rPr>
      <w:u w:val="single"/>
    </w:rPr>
  </w:style>
  <w:style w:type="character" w:customStyle="1" w:styleId="996Gesperrt">
    <w:name w:val="996_Gesperrt"/>
    <w:rsid w:val="00783F48"/>
    <w:rPr>
      <w:spacing w:val="26"/>
    </w:rPr>
  </w:style>
  <w:style w:type="character" w:customStyle="1" w:styleId="997Hoch">
    <w:name w:val="997_Hoch"/>
    <w:rsid w:val="00783F48"/>
    <w:rPr>
      <w:vertAlign w:val="superscript"/>
    </w:rPr>
  </w:style>
  <w:style w:type="character" w:customStyle="1" w:styleId="998Tief">
    <w:name w:val="998_Tief"/>
    <w:rsid w:val="00783F48"/>
    <w:rPr>
      <w:vertAlign w:val="subscript"/>
    </w:rPr>
  </w:style>
  <w:style w:type="character" w:customStyle="1" w:styleId="999FettundKursiv">
    <w:name w:val="999_Fett_und_Kursiv"/>
    <w:basedOn w:val="Absatz-Standardschriftart"/>
    <w:rsid w:val="00783F48"/>
    <w:rPr>
      <w:b/>
      <w:i/>
    </w:rPr>
  </w:style>
  <w:style w:type="character" w:styleId="Endnotenzeichen">
    <w:name w:val="endnote reference"/>
    <w:basedOn w:val="Absatz-Standardschriftart"/>
    <w:rsid w:val="00783F48"/>
    <w:rPr>
      <w:sz w:val="20"/>
      <w:vertAlign w:val="baseline"/>
    </w:rPr>
  </w:style>
  <w:style w:type="character" w:styleId="Funotenzeichen">
    <w:name w:val="footnote reference"/>
    <w:basedOn w:val="Absatz-Standardschriftart"/>
    <w:rsid w:val="00783F48"/>
    <w:rPr>
      <w:sz w:val="20"/>
      <w:vertAlign w:val="baseline"/>
    </w:rPr>
  </w:style>
  <w:style w:type="character" w:styleId="Kommentarzeichen">
    <w:name w:val="annotation reference"/>
    <w:basedOn w:val="Absatz-Standardschriftart"/>
    <w:semiHidden/>
    <w:locked/>
    <w:rsid w:val="00783F48"/>
    <w:rPr>
      <w:color w:val="FF0000"/>
      <w:sz w:val="16"/>
      <w:szCs w:val="16"/>
    </w:rPr>
  </w:style>
  <w:style w:type="paragraph" w:customStyle="1" w:styleId="PDAntragsformel">
    <w:name w:val="PD_Antragsformel"/>
    <w:basedOn w:val="Standard"/>
    <w:rsid w:val="00783F48"/>
    <w:pPr>
      <w:spacing w:before="280" w:line="220" w:lineRule="exact"/>
      <w:jc w:val="both"/>
    </w:pPr>
    <w:rPr>
      <w:rFonts w:eastAsia="Times New Roman" w:cs="Times New Roman"/>
      <w:snapToGrid w:val="0"/>
      <w:color w:val="000000"/>
      <w:lang w:eastAsia="en-US"/>
    </w:rPr>
  </w:style>
  <w:style w:type="paragraph" w:customStyle="1" w:styleId="PDAllonge">
    <w:name w:val="PD_Allonge"/>
    <w:basedOn w:val="PDAntragsformel"/>
    <w:rsid w:val="00783F48"/>
    <w:pPr>
      <w:spacing w:after="200" w:line="240" w:lineRule="auto"/>
      <w:jc w:val="center"/>
    </w:pPr>
    <w:rPr>
      <w:sz w:val="28"/>
    </w:rPr>
  </w:style>
  <w:style w:type="paragraph" w:customStyle="1" w:styleId="PDAllongeB">
    <w:name w:val="PD_Allonge_B"/>
    <w:basedOn w:val="PDAllonge"/>
    <w:rsid w:val="00783F48"/>
    <w:pPr>
      <w:jc w:val="both"/>
    </w:pPr>
  </w:style>
  <w:style w:type="paragraph" w:customStyle="1" w:styleId="PDAllongeL">
    <w:name w:val="PD_Allonge_L"/>
    <w:basedOn w:val="PDAllonge"/>
    <w:rsid w:val="00783F48"/>
    <w:pPr>
      <w:jc w:val="left"/>
    </w:pPr>
  </w:style>
  <w:style w:type="paragraph" w:customStyle="1" w:styleId="PDBrief">
    <w:name w:val="PD_Brief"/>
    <w:basedOn w:val="Standard"/>
    <w:rsid w:val="00783F48"/>
    <w:pPr>
      <w:spacing w:before="80"/>
      <w:jc w:val="both"/>
    </w:pPr>
    <w:rPr>
      <w:rFonts w:eastAsia="Times New Roman" w:cs="Times New Roman"/>
      <w:snapToGrid w:val="0"/>
      <w:color w:val="000000"/>
    </w:rPr>
  </w:style>
  <w:style w:type="paragraph" w:customStyle="1" w:styleId="PDDatum">
    <w:name w:val="PD_Datum"/>
    <w:basedOn w:val="PDAntragsformel"/>
    <w:rsid w:val="00783F48"/>
  </w:style>
  <w:style w:type="paragraph" w:customStyle="1" w:styleId="PDEntschliessung">
    <w:name w:val="PD_Entschliessung"/>
    <w:basedOn w:val="Standard"/>
    <w:rsid w:val="00783F48"/>
    <w:pPr>
      <w:spacing w:before="160" w:line="220" w:lineRule="exact"/>
    </w:pPr>
    <w:rPr>
      <w:rFonts w:eastAsia="Times New Roman" w:cs="Times New Roman"/>
      <w:b/>
      <w:snapToGrid w:val="0"/>
      <w:lang w:eastAsia="en-US"/>
    </w:rPr>
  </w:style>
  <w:style w:type="paragraph" w:customStyle="1" w:styleId="PDK1">
    <w:name w:val="PD_K1"/>
    <w:next w:val="Standard"/>
    <w:rsid w:val="00783F48"/>
    <w:pPr>
      <w:pBdr>
        <w:bottom w:val="single" w:sz="12" w:space="1" w:color="auto"/>
      </w:pBdr>
      <w:spacing w:after="0" w:line="240" w:lineRule="auto"/>
      <w:jc w:val="center"/>
    </w:pPr>
    <w:rPr>
      <w:rFonts w:ascii="Times New Roman" w:eastAsia="Times New Roman" w:hAnsi="Times New Roman" w:cs="Times New Roman"/>
      <w:b/>
      <w:noProof/>
      <w:spacing w:val="-8"/>
      <w:sz w:val="24"/>
      <w:szCs w:val="20"/>
    </w:rPr>
  </w:style>
  <w:style w:type="paragraph" w:customStyle="1" w:styleId="PDK1Anlage">
    <w:name w:val="PD_K1Anlage"/>
    <w:basedOn w:val="PDK1"/>
    <w:rsid w:val="00783F48"/>
    <w:pPr>
      <w:pBdr>
        <w:bottom w:val="none" w:sz="0" w:space="0" w:color="auto"/>
      </w:pBdr>
      <w:jc w:val="right"/>
    </w:pPr>
  </w:style>
  <w:style w:type="paragraph" w:customStyle="1" w:styleId="PDK1Ausg">
    <w:name w:val="PD_K1Ausg"/>
    <w:rsid w:val="00783F48"/>
    <w:pPr>
      <w:spacing w:before="1258" w:after="540" w:line="240" w:lineRule="auto"/>
    </w:pPr>
    <w:rPr>
      <w:rFonts w:ascii="Times New Roman" w:eastAsia="Times New Roman" w:hAnsi="Times New Roman" w:cs="Times New Roman"/>
      <w:b/>
      <w:noProof/>
      <w:sz w:val="20"/>
      <w:szCs w:val="20"/>
    </w:rPr>
  </w:style>
  <w:style w:type="paragraph" w:customStyle="1" w:styleId="PDK2">
    <w:name w:val="PD_K2"/>
    <w:basedOn w:val="PDK1"/>
    <w:rsid w:val="00783F48"/>
    <w:pPr>
      <w:pBdr>
        <w:bottom w:val="none" w:sz="0" w:space="0" w:color="auto"/>
      </w:pBdr>
      <w:spacing w:after="227"/>
      <w:jc w:val="left"/>
    </w:pPr>
    <w:rPr>
      <w:spacing w:val="0"/>
      <w:sz w:val="44"/>
    </w:rPr>
  </w:style>
  <w:style w:type="paragraph" w:customStyle="1" w:styleId="PDK3">
    <w:name w:val="PD_K3"/>
    <w:basedOn w:val="PDK2"/>
    <w:rsid w:val="00783F48"/>
    <w:pPr>
      <w:spacing w:after="400"/>
    </w:pPr>
    <w:rPr>
      <w:sz w:val="36"/>
    </w:rPr>
  </w:style>
  <w:style w:type="paragraph" w:customStyle="1" w:styleId="PDK4">
    <w:name w:val="PD_K4"/>
    <w:basedOn w:val="PDK3"/>
    <w:rsid w:val="00783F48"/>
    <w:pPr>
      <w:spacing w:after="120"/>
    </w:pPr>
    <w:rPr>
      <w:sz w:val="26"/>
    </w:rPr>
  </w:style>
  <w:style w:type="paragraph" w:customStyle="1" w:styleId="PDKopfzeile">
    <w:name w:val="PD_Kopfzeile"/>
    <w:basedOn w:val="Standard"/>
    <w:rsid w:val="00783F48"/>
    <w:pPr>
      <w:tabs>
        <w:tab w:val="center" w:pos="4253"/>
        <w:tab w:val="right" w:pos="8505"/>
      </w:tabs>
      <w:spacing w:before="80" w:line="220" w:lineRule="exact"/>
      <w:jc w:val="both"/>
    </w:pPr>
    <w:rPr>
      <w:rFonts w:eastAsia="Times New Roman" w:cs="Times New Roman"/>
      <w:snapToGrid w:val="0"/>
    </w:rPr>
  </w:style>
  <w:style w:type="paragraph" w:customStyle="1" w:styleId="PDU1">
    <w:name w:val="PD_U1"/>
    <w:basedOn w:val="Standard"/>
    <w:next w:val="PDU2"/>
    <w:rsid w:val="00783F48"/>
    <w:pPr>
      <w:tabs>
        <w:tab w:val="center" w:pos="2126"/>
        <w:tab w:val="center" w:pos="6379"/>
      </w:tabs>
      <w:spacing w:before="440" w:line="220" w:lineRule="exact"/>
      <w:jc w:val="both"/>
    </w:pPr>
    <w:rPr>
      <w:rFonts w:eastAsia="Times New Roman" w:cs="Times New Roman"/>
      <w:b/>
      <w:snapToGrid w:val="0"/>
      <w:color w:val="000000"/>
    </w:rPr>
  </w:style>
  <w:style w:type="paragraph" w:customStyle="1" w:styleId="PDU2">
    <w:name w:val="PD_U2"/>
    <w:basedOn w:val="PDU1"/>
    <w:rsid w:val="00783F48"/>
    <w:pPr>
      <w:spacing w:before="100"/>
    </w:pPr>
    <w:rPr>
      <w:b w:val="0"/>
      <w:sz w:val="18"/>
    </w:rPr>
  </w:style>
  <w:style w:type="paragraph" w:customStyle="1" w:styleId="PDU3">
    <w:name w:val="PD_U3"/>
    <w:basedOn w:val="PDU2"/>
    <w:rsid w:val="00783F48"/>
    <w:pPr>
      <w:tabs>
        <w:tab w:val="clear" w:pos="2126"/>
        <w:tab w:val="clear" w:pos="6379"/>
        <w:tab w:val="center" w:pos="4536"/>
      </w:tabs>
      <w:jc w:val="center"/>
    </w:pPr>
  </w:style>
  <w:style w:type="paragraph" w:customStyle="1" w:styleId="PDVorlage">
    <w:name w:val="PD_Vorlage"/>
    <w:basedOn w:val="Standard"/>
    <w:rsid w:val="00783F48"/>
    <w:pPr>
      <w:suppressAutoHyphens/>
      <w:spacing w:line="220" w:lineRule="exact"/>
      <w:jc w:val="both"/>
    </w:pPr>
    <w:rPr>
      <w:rFonts w:eastAsia="Times New Roman" w:cs="Times New Roman"/>
      <w:b/>
      <w:snapToGrid w:val="0"/>
      <w:color w:val="000000"/>
      <w:lang w:eastAsia="en-US"/>
    </w:rPr>
  </w:style>
  <w:style w:type="paragraph" w:customStyle="1" w:styleId="57Schlussteile1">
    <w:name w:val="57_Schlussteil_e1"/>
    <w:basedOn w:val="00LegStandard"/>
    <w:next w:val="51Abs"/>
    <w:rsid w:val="00783F48"/>
    <w:pPr>
      <w:spacing w:before="40"/>
      <w:ind w:left="454"/>
    </w:pPr>
    <w:rPr>
      <w:lang w:val="de-DE" w:eastAsia="de-DE"/>
    </w:rPr>
  </w:style>
  <w:style w:type="paragraph" w:customStyle="1" w:styleId="57Schlussteile4">
    <w:name w:val="57_Schlussteil_e4"/>
    <w:basedOn w:val="00LegStandard"/>
    <w:next w:val="51Abs"/>
    <w:rsid w:val="00783F48"/>
    <w:pPr>
      <w:ind w:left="1247"/>
    </w:pPr>
    <w:rPr>
      <w:snapToGrid/>
      <w:lang w:val="de-DE" w:eastAsia="de-DE"/>
    </w:rPr>
  </w:style>
  <w:style w:type="paragraph" w:customStyle="1" w:styleId="57Schlussteile5">
    <w:name w:val="57_Schlussteil_e5"/>
    <w:basedOn w:val="00LegStandard"/>
    <w:next w:val="51Abs"/>
    <w:rsid w:val="00783F48"/>
    <w:pPr>
      <w:ind w:left="1644"/>
    </w:pPr>
    <w:rPr>
      <w:snapToGrid/>
      <w:lang w:val="de-DE" w:eastAsia="de-DE"/>
    </w:rPr>
  </w:style>
  <w:style w:type="paragraph" w:customStyle="1" w:styleId="99PreformattedText">
    <w:name w:val="99_PreformattedText"/>
    <w:rsid w:val="00783F48"/>
    <w:pPr>
      <w:spacing w:after="0" w:line="240" w:lineRule="auto"/>
    </w:pPr>
    <w:rPr>
      <w:rFonts w:ascii="Courier New" w:eastAsia="Times New Roman" w:hAnsi="Courier New" w:cs="Times New Roman"/>
      <w:snapToGrid w:val="0"/>
      <w:color w:val="000000"/>
      <w:sz w:val="20"/>
      <w:szCs w:val="20"/>
      <w:lang w:eastAsia="de-AT"/>
    </w:rPr>
  </w:style>
  <w:style w:type="paragraph" w:customStyle="1" w:styleId="62KopfzeileQuer">
    <w:name w:val="62_KopfzeileQuer"/>
    <w:basedOn w:val="51Abs"/>
    <w:rsid w:val="00783F48"/>
    <w:pPr>
      <w:tabs>
        <w:tab w:val="center" w:pos="6719"/>
        <w:tab w:val="right" w:pos="13438"/>
      </w:tabs>
      <w:ind w:firstLine="0"/>
    </w:pPr>
  </w:style>
  <w:style w:type="paragraph" w:customStyle="1" w:styleId="63FuzeileQuer">
    <w:name w:val="63_FußzeileQuer"/>
    <w:basedOn w:val="65FNText"/>
    <w:rsid w:val="00783F48"/>
    <w:pPr>
      <w:tabs>
        <w:tab w:val="center" w:pos="6719"/>
        <w:tab w:val="right" w:pos="13438"/>
      </w:tabs>
    </w:pPr>
  </w:style>
  <w:style w:type="paragraph" w:customStyle="1" w:styleId="32InhaltEintragEinzug">
    <w:name w:val="32_InhaltEintragEinzug"/>
    <w:basedOn w:val="32InhaltEintrag"/>
    <w:rsid w:val="00783F48"/>
    <w:pPr>
      <w:tabs>
        <w:tab w:val="right" w:pos="1021"/>
        <w:tab w:val="left" w:pos="1191"/>
      </w:tabs>
      <w:ind w:left="1191" w:hanging="1191"/>
    </w:pPr>
  </w:style>
  <w:style w:type="paragraph" w:customStyle="1" w:styleId="07Signaturhinweis">
    <w:name w:val="07_Signaturhinweis"/>
    <w:basedOn w:val="00LegStandard"/>
    <w:next w:val="04AusgabeDaten"/>
    <w:rsid w:val="00783F48"/>
    <w:pPr>
      <w:spacing w:after="120"/>
    </w:pPr>
    <w:rPr>
      <w:rFonts w:ascii="Book Antiqua" w:hAnsi="Book Antiqua"/>
      <w:sz w:val="16"/>
    </w:rPr>
  </w:style>
  <w:style w:type="character" w:styleId="Hyperlink">
    <w:name w:val="Hyperlink"/>
    <w:basedOn w:val="Absatz-Standardschriftart"/>
    <w:uiPriority w:val="99"/>
    <w:semiHidden/>
    <w:unhideWhenUsed/>
    <w:locked/>
    <w:rsid w:val="003C0327"/>
    <w:rPr>
      <w:color w:val="305886"/>
      <w:u w:val="single"/>
    </w:rPr>
  </w:style>
  <w:style w:type="paragraph" w:customStyle="1" w:styleId="abs">
    <w:name w:val="abs"/>
    <w:basedOn w:val="Standard"/>
    <w:rsid w:val="00A35CAF"/>
    <w:pPr>
      <w:snapToGrid w:val="0"/>
      <w:spacing w:before="80" w:line="288" w:lineRule="auto"/>
      <w:ind w:firstLine="397"/>
    </w:pPr>
    <w:rPr>
      <w:rFonts w:ascii="Times New Roman" w:eastAsia="Times New Roman" w:hAnsi="Times New Roman" w:cs="Times New Roman"/>
      <w:color w:val="000000"/>
      <w:sz w:val="20"/>
    </w:rPr>
  </w:style>
  <w:style w:type="paragraph" w:styleId="Kopfzeile">
    <w:name w:val="header"/>
    <w:basedOn w:val="Standard"/>
    <w:link w:val="KopfzeileZchn"/>
    <w:uiPriority w:val="99"/>
    <w:unhideWhenUsed/>
    <w:locked/>
    <w:rsid w:val="00155F15"/>
    <w:pPr>
      <w:tabs>
        <w:tab w:val="center" w:pos="4536"/>
        <w:tab w:val="right" w:pos="9072"/>
      </w:tabs>
    </w:pPr>
  </w:style>
  <w:style w:type="character" w:customStyle="1" w:styleId="KopfzeileZchn">
    <w:name w:val="Kopfzeile Zchn"/>
    <w:basedOn w:val="Absatz-Standardschriftart"/>
    <w:link w:val="Kopfzeile"/>
    <w:uiPriority w:val="99"/>
    <w:rsid w:val="00155F15"/>
    <w:rPr>
      <w:rFonts w:ascii="Calibri" w:eastAsiaTheme="minorEastAsia" w:hAnsi="Calibri"/>
      <w:szCs w:val="20"/>
      <w:lang w:eastAsia="de-AT"/>
    </w:rPr>
  </w:style>
  <w:style w:type="paragraph" w:styleId="Fuzeile">
    <w:name w:val="footer"/>
    <w:basedOn w:val="Standard"/>
    <w:link w:val="FuzeileZchn"/>
    <w:uiPriority w:val="99"/>
    <w:unhideWhenUsed/>
    <w:locked/>
    <w:rsid w:val="00155F15"/>
    <w:pPr>
      <w:tabs>
        <w:tab w:val="center" w:pos="4536"/>
        <w:tab w:val="right" w:pos="9072"/>
      </w:tabs>
    </w:pPr>
  </w:style>
  <w:style w:type="character" w:customStyle="1" w:styleId="FuzeileZchn">
    <w:name w:val="Fußzeile Zchn"/>
    <w:basedOn w:val="Absatz-Standardschriftart"/>
    <w:link w:val="Fuzeile"/>
    <w:uiPriority w:val="99"/>
    <w:rsid w:val="00155F15"/>
    <w:rPr>
      <w:rFonts w:ascii="Calibri" w:eastAsiaTheme="minorEastAsia" w:hAnsi="Calibri"/>
      <w:szCs w:val="20"/>
      <w:lang w:eastAsia="de-AT"/>
    </w:rPr>
  </w:style>
  <w:style w:type="paragraph" w:styleId="Sprechblasentext">
    <w:name w:val="Balloon Text"/>
    <w:basedOn w:val="Standard"/>
    <w:link w:val="SprechblasentextZchn"/>
    <w:uiPriority w:val="99"/>
    <w:semiHidden/>
    <w:unhideWhenUsed/>
    <w:locked/>
    <w:rsid w:val="00D60E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EA9"/>
    <w:rPr>
      <w:rFonts w:ascii="Segoe UI" w:eastAsiaTheme="minorEastAsia"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45953">
      <w:bodyDiv w:val="1"/>
      <w:marLeft w:val="0"/>
      <w:marRight w:val="0"/>
      <w:marTop w:val="0"/>
      <w:marBottom w:val="0"/>
      <w:divBdr>
        <w:top w:val="none" w:sz="0" w:space="0" w:color="auto"/>
        <w:left w:val="none" w:sz="0" w:space="0" w:color="auto"/>
        <w:bottom w:val="none" w:sz="0" w:space="0" w:color="auto"/>
        <w:right w:val="none" w:sz="0" w:space="0" w:color="auto"/>
      </w:divBdr>
      <w:divsChild>
        <w:div w:id="932125183">
          <w:marLeft w:val="0"/>
          <w:marRight w:val="0"/>
          <w:marTop w:val="75"/>
          <w:marBottom w:val="75"/>
          <w:divBdr>
            <w:top w:val="none" w:sz="0" w:space="0" w:color="auto"/>
            <w:left w:val="none" w:sz="0" w:space="0" w:color="auto"/>
            <w:bottom w:val="none" w:sz="0" w:space="0" w:color="auto"/>
            <w:right w:val="none" w:sz="0" w:space="0" w:color="auto"/>
          </w:divBdr>
          <w:divsChild>
            <w:div w:id="1356344545">
              <w:marLeft w:val="0"/>
              <w:marRight w:val="0"/>
              <w:marTop w:val="372"/>
              <w:marBottom w:val="0"/>
              <w:divBdr>
                <w:top w:val="none" w:sz="0" w:space="0" w:color="auto"/>
                <w:left w:val="none" w:sz="0" w:space="0" w:color="auto"/>
                <w:bottom w:val="none" w:sz="0" w:space="0" w:color="auto"/>
                <w:right w:val="none" w:sz="0" w:space="0" w:color="auto"/>
              </w:divBdr>
              <w:divsChild>
                <w:div w:id="1669939350">
                  <w:marLeft w:val="0"/>
                  <w:marRight w:val="0"/>
                  <w:marTop w:val="0"/>
                  <w:marBottom w:val="0"/>
                  <w:divBdr>
                    <w:top w:val="none" w:sz="0" w:space="0" w:color="auto"/>
                    <w:left w:val="none" w:sz="0" w:space="0" w:color="auto"/>
                    <w:bottom w:val="none" w:sz="0" w:space="0" w:color="auto"/>
                    <w:right w:val="none" w:sz="0" w:space="0" w:color="auto"/>
                  </w:divBdr>
                  <w:divsChild>
                    <w:div w:id="1671176153">
                      <w:marLeft w:val="0"/>
                      <w:marRight w:val="0"/>
                      <w:marTop w:val="120"/>
                      <w:marBottom w:val="0"/>
                      <w:divBdr>
                        <w:top w:val="single" w:sz="6" w:space="6" w:color="9D9C9C"/>
                        <w:left w:val="single" w:sz="6" w:space="6" w:color="9D9C9C"/>
                        <w:bottom w:val="single" w:sz="6" w:space="6" w:color="9D9C9C"/>
                        <w:right w:val="single" w:sz="6" w:space="6" w:color="9D9C9C"/>
                      </w:divBdr>
                      <w:divsChild>
                        <w:div w:id="1225603836">
                          <w:marLeft w:val="0"/>
                          <w:marRight w:val="0"/>
                          <w:marTop w:val="0"/>
                          <w:marBottom w:val="0"/>
                          <w:divBdr>
                            <w:top w:val="none" w:sz="0" w:space="0" w:color="auto"/>
                            <w:left w:val="none" w:sz="0" w:space="0" w:color="auto"/>
                            <w:bottom w:val="none" w:sz="0" w:space="0" w:color="auto"/>
                            <w:right w:val="none" w:sz="0" w:space="0" w:color="auto"/>
                          </w:divBdr>
                          <w:divsChild>
                            <w:div w:id="1545554417">
                              <w:marLeft w:val="0"/>
                              <w:marRight w:val="0"/>
                              <w:marTop w:val="240"/>
                              <w:marBottom w:val="0"/>
                              <w:divBdr>
                                <w:top w:val="none" w:sz="0" w:space="0" w:color="auto"/>
                                <w:left w:val="none" w:sz="0" w:space="0" w:color="auto"/>
                                <w:bottom w:val="none" w:sz="0" w:space="0" w:color="auto"/>
                                <w:right w:val="none" w:sz="0" w:space="0" w:color="auto"/>
                              </w:divBdr>
                              <w:divsChild>
                                <w:div w:id="1692415626">
                                  <w:marLeft w:val="0"/>
                                  <w:marRight w:val="0"/>
                                  <w:marTop w:val="0"/>
                                  <w:marBottom w:val="0"/>
                                  <w:divBdr>
                                    <w:top w:val="none" w:sz="0" w:space="0" w:color="auto"/>
                                    <w:left w:val="none" w:sz="0" w:space="0" w:color="auto"/>
                                    <w:bottom w:val="none" w:sz="0" w:space="0" w:color="auto"/>
                                    <w:right w:val="none" w:sz="0" w:space="0" w:color="auto"/>
                                  </w:divBdr>
                                  <w:divsChild>
                                    <w:div w:id="19786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2644">
      <w:bodyDiv w:val="1"/>
      <w:marLeft w:val="0"/>
      <w:marRight w:val="0"/>
      <w:marTop w:val="0"/>
      <w:marBottom w:val="0"/>
      <w:divBdr>
        <w:top w:val="none" w:sz="0" w:space="0" w:color="auto"/>
        <w:left w:val="none" w:sz="0" w:space="0" w:color="auto"/>
        <w:bottom w:val="none" w:sz="0" w:space="0" w:color="auto"/>
        <w:right w:val="none" w:sz="0" w:space="0" w:color="auto"/>
      </w:divBdr>
      <w:divsChild>
        <w:div w:id="241372167">
          <w:marLeft w:val="0"/>
          <w:marRight w:val="0"/>
          <w:marTop w:val="75"/>
          <w:marBottom w:val="75"/>
          <w:divBdr>
            <w:top w:val="none" w:sz="0" w:space="0" w:color="auto"/>
            <w:left w:val="none" w:sz="0" w:space="0" w:color="auto"/>
            <w:bottom w:val="none" w:sz="0" w:space="0" w:color="auto"/>
            <w:right w:val="none" w:sz="0" w:space="0" w:color="auto"/>
          </w:divBdr>
          <w:divsChild>
            <w:div w:id="198126015">
              <w:marLeft w:val="0"/>
              <w:marRight w:val="0"/>
              <w:marTop w:val="372"/>
              <w:marBottom w:val="0"/>
              <w:divBdr>
                <w:top w:val="none" w:sz="0" w:space="0" w:color="auto"/>
                <w:left w:val="none" w:sz="0" w:space="0" w:color="auto"/>
                <w:bottom w:val="none" w:sz="0" w:space="0" w:color="auto"/>
                <w:right w:val="none" w:sz="0" w:space="0" w:color="auto"/>
              </w:divBdr>
              <w:divsChild>
                <w:div w:id="363096829">
                  <w:marLeft w:val="0"/>
                  <w:marRight w:val="0"/>
                  <w:marTop w:val="0"/>
                  <w:marBottom w:val="0"/>
                  <w:divBdr>
                    <w:top w:val="none" w:sz="0" w:space="0" w:color="auto"/>
                    <w:left w:val="none" w:sz="0" w:space="0" w:color="auto"/>
                    <w:bottom w:val="none" w:sz="0" w:space="0" w:color="auto"/>
                    <w:right w:val="none" w:sz="0" w:space="0" w:color="auto"/>
                  </w:divBdr>
                  <w:divsChild>
                    <w:div w:id="1361711462">
                      <w:marLeft w:val="0"/>
                      <w:marRight w:val="0"/>
                      <w:marTop w:val="120"/>
                      <w:marBottom w:val="0"/>
                      <w:divBdr>
                        <w:top w:val="single" w:sz="6" w:space="6" w:color="9D9C9C"/>
                        <w:left w:val="single" w:sz="6" w:space="6" w:color="9D9C9C"/>
                        <w:bottom w:val="single" w:sz="6" w:space="6" w:color="9D9C9C"/>
                        <w:right w:val="single" w:sz="6" w:space="6" w:color="9D9C9C"/>
                      </w:divBdr>
                      <w:divsChild>
                        <w:div w:id="1000237586">
                          <w:marLeft w:val="0"/>
                          <w:marRight w:val="0"/>
                          <w:marTop w:val="0"/>
                          <w:marBottom w:val="0"/>
                          <w:divBdr>
                            <w:top w:val="none" w:sz="0" w:space="0" w:color="auto"/>
                            <w:left w:val="none" w:sz="0" w:space="0" w:color="auto"/>
                            <w:bottom w:val="none" w:sz="0" w:space="0" w:color="auto"/>
                            <w:right w:val="none" w:sz="0" w:space="0" w:color="auto"/>
                          </w:divBdr>
                          <w:divsChild>
                            <w:div w:id="1410228833">
                              <w:marLeft w:val="0"/>
                              <w:marRight w:val="0"/>
                              <w:marTop w:val="240"/>
                              <w:marBottom w:val="0"/>
                              <w:divBdr>
                                <w:top w:val="none" w:sz="0" w:space="0" w:color="auto"/>
                                <w:left w:val="none" w:sz="0" w:space="0" w:color="auto"/>
                                <w:bottom w:val="none" w:sz="0" w:space="0" w:color="auto"/>
                                <w:right w:val="none" w:sz="0" w:space="0" w:color="auto"/>
                              </w:divBdr>
                              <w:divsChild>
                                <w:div w:id="349065397">
                                  <w:marLeft w:val="0"/>
                                  <w:marRight w:val="0"/>
                                  <w:marTop w:val="0"/>
                                  <w:marBottom w:val="0"/>
                                  <w:divBdr>
                                    <w:top w:val="none" w:sz="0" w:space="0" w:color="auto"/>
                                    <w:left w:val="none" w:sz="0" w:space="0" w:color="auto"/>
                                    <w:bottom w:val="none" w:sz="0" w:space="0" w:color="auto"/>
                                    <w:right w:val="none" w:sz="0" w:space="0" w:color="auto"/>
                                  </w:divBdr>
                                  <w:divsChild>
                                    <w:div w:id="693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35002\AppData\Roaming\Microsoft\Templates\LR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LRLegistik.dotx</Template>
  <TotalTime>0</TotalTime>
  <Pages>3</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 Julian</dc:creator>
  <cp:lastModifiedBy>Gemeinde</cp:lastModifiedBy>
  <cp:revision>22</cp:revision>
  <cp:lastPrinted>2022-01-25T09:21:00Z</cp:lastPrinted>
  <dcterms:created xsi:type="dcterms:W3CDTF">2018-01-24T07:15:00Z</dcterms:created>
  <dcterms:modified xsi:type="dcterms:W3CDTF">2023-01-05T07:52:00Z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false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9</vt:r8>
  </property>
  <property fmtid="{D5CDD505-2E9C-101B-9397-08002B2CF9AE}" pid="7" name="DocOption_GridDistanceVertical">
    <vt:r8>9</vt:r8>
  </property>
  <property fmtid="{D5CDD505-2E9C-101B-9397-08002B2CF9AE}" pid="8" name="DocOption_GridOriginFromMargin">
    <vt:bool>true</vt:bool>
  </property>
  <property fmtid="{D5CDD505-2E9C-101B-9397-08002B2CF9AE}" pid="9" name="DocOption_GridOriginHorizontal">
    <vt:r8>85.0500030517578</vt:r8>
  </property>
  <property fmtid="{D5CDD505-2E9C-101B-9397-08002B2CF9AE}" pid="10" name="DocOption_GridOriginVertical">
    <vt:r8>85.0500030517578</vt:r8>
  </property>
  <property fmtid="{D5CDD505-2E9C-101B-9397-08002B2CF9AE}" pid="11" name="DocOption_TrackFormatting">
    <vt:bool>true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Standard</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false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LRLegistikAktiv">
    <vt:bool>true</vt:bool>
  </property>
  <property fmtid="{D5CDD505-2E9C-101B-9397-08002B2CF9AE}" pid="87" name="Land/Bund">
    <vt:lpwstr>Landesgesetzblatt Tirol,Times New Roman,10,Times New Roman,10,2,1,3,3</vt:lpwstr>
  </property>
  <property fmtid="{D5CDD505-2E9C-101B-9397-08002B2CF9AE}" pid="88" name="LegistikVersion">
    <vt:lpwstr>1.4.2.5 (10.01.2017)</vt:lpwstr>
  </property>
</Properties>
</file>