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4A72" w14:textId="77777777" w:rsidR="00153F71" w:rsidRPr="00D94194" w:rsidRDefault="00153F71">
      <w:pPr>
        <w:pStyle w:val="UEBERSCHRIFT"/>
        <w:tabs>
          <w:tab w:val="left" w:pos="426"/>
          <w:tab w:val="left" w:pos="709"/>
        </w:tabs>
        <w:rPr>
          <w:rFonts w:ascii="Arial" w:hAnsi="Arial" w:cs="Arial"/>
          <w:i w:val="0"/>
          <w:sz w:val="21"/>
          <w:szCs w:val="21"/>
          <w:lang w:val="de-AT"/>
        </w:rPr>
      </w:pPr>
    </w:p>
    <w:p w14:paraId="70F3F045" w14:textId="77777777" w:rsidR="00623721" w:rsidRPr="00D94194" w:rsidRDefault="00623721">
      <w:pPr>
        <w:pStyle w:val="UEBERSCHRIFT"/>
        <w:tabs>
          <w:tab w:val="left" w:pos="426"/>
          <w:tab w:val="left" w:pos="709"/>
        </w:tabs>
        <w:rPr>
          <w:rFonts w:ascii="Arial" w:hAnsi="Arial" w:cs="Arial"/>
          <w:b w:val="0"/>
          <w:i w:val="0"/>
          <w:sz w:val="32"/>
          <w:szCs w:val="32"/>
          <w:lang w:val="de-AT"/>
        </w:rPr>
      </w:pPr>
      <w:r w:rsidRPr="00D94194">
        <w:rPr>
          <w:rFonts w:ascii="Arial" w:hAnsi="Arial" w:cs="Arial"/>
          <w:i w:val="0"/>
          <w:sz w:val="32"/>
          <w:szCs w:val="32"/>
          <w:lang w:val="de-AT"/>
        </w:rPr>
        <w:t>K</w:t>
      </w:r>
      <w:r w:rsidR="00D94194" w:rsidRPr="00D94194">
        <w:rPr>
          <w:rFonts w:ascii="Arial" w:hAnsi="Arial" w:cs="Arial"/>
          <w:i w:val="0"/>
          <w:sz w:val="32"/>
          <w:szCs w:val="32"/>
          <w:lang w:val="de-AT"/>
        </w:rPr>
        <w:t>analgebührenverordnung</w:t>
      </w:r>
      <w:r w:rsidRPr="00D94194">
        <w:rPr>
          <w:rFonts w:ascii="Arial" w:hAnsi="Arial" w:cs="Arial"/>
          <w:b w:val="0"/>
          <w:i w:val="0"/>
          <w:sz w:val="32"/>
          <w:szCs w:val="32"/>
          <w:lang w:val="de-AT"/>
        </w:rPr>
        <w:t xml:space="preserve"> </w:t>
      </w:r>
    </w:p>
    <w:p w14:paraId="595586D1" w14:textId="77777777" w:rsidR="00F90EE2" w:rsidRPr="00D94194" w:rsidRDefault="00F90EE2">
      <w:pPr>
        <w:pStyle w:val="UEBERSCHRIFT"/>
        <w:tabs>
          <w:tab w:val="left" w:pos="426"/>
          <w:tab w:val="left" w:pos="709"/>
        </w:tabs>
        <w:rPr>
          <w:rFonts w:ascii="Arial" w:hAnsi="Arial" w:cs="Arial"/>
          <w:b w:val="0"/>
          <w:i w:val="0"/>
          <w:szCs w:val="28"/>
          <w:lang w:val="de-AT"/>
        </w:rPr>
      </w:pPr>
      <w:r w:rsidRPr="00D94194">
        <w:rPr>
          <w:rFonts w:ascii="Arial" w:hAnsi="Arial" w:cs="Arial"/>
          <w:b w:val="0"/>
          <w:i w:val="0"/>
          <w:szCs w:val="28"/>
          <w:lang w:val="de-AT"/>
        </w:rPr>
        <w:t>der Gemeinde Tristach</w:t>
      </w:r>
    </w:p>
    <w:p w14:paraId="4121F497" w14:textId="77777777" w:rsidR="00153F71" w:rsidRPr="00D94194" w:rsidRDefault="00153F71">
      <w:pPr>
        <w:pStyle w:val="UEBERSCHRIFT"/>
        <w:tabs>
          <w:tab w:val="left" w:pos="426"/>
          <w:tab w:val="left" w:pos="709"/>
        </w:tabs>
        <w:rPr>
          <w:rFonts w:ascii="Arial" w:hAnsi="Arial" w:cs="Arial"/>
          <w:i w:val="0"/>
          <w:sz w:val="21"/>
          <w:szCs w:val="21"/>
          <w:lang w:val="de-AT"/>
        </w:rPr>
      </w:pPr>
    </w:p>
    <w:p w14:paraId="4EB11793" w14:textId="2597FDCE" w:rsidR="00B726C3" w:rsidRPr="00492528" w:rsidRDefault="00B726C3" w:rsidP="00965F53">
      <w:pPr>
        <w:jc w:val="both"/>
        <w:rPr>
          <w:rFonts w:ascii="Arial" w:hAnsi="Arial" w:cs="Arial"/>
          <w:sz w:val="21"/>
          <w:szCs w:val="21"/>
          <w:lang w:val="de-AT"/>
        </w:rPr>
      </w:pPr>
      <w:r w:rsidRPr="00B726C3">
        <w:rPr>
          <w:rFonts w:ascii="Arial" w:hAnsi="Arial" w:cs="Arial"/>
          <w:sz w:val="21"/>
          <w:szCs w:val="21"/>
          <w:lang w:val="de-AT"/>
        </w:rPr>
        <w:t xml:space="preserve">Der Gemeinderat der Gemeinde Tristach hat mit Gemeinderatsbeschluss vom 18.10.2012, </w:t>
      </w:r>
      <w:bookmarkStart w:id="0" w:name="lae"/>
      <w:r w:rsidRPr="00B726C3">
        <w:rPr>
          <w:rFonts w:ascii="Arial" w:hAnsi="Arial" w:cs="Arial"/>
          <w:sz w:val="21"/>
          <w:szCs w:val="21"/>
          <w:lang w:val="de-AT"/>
        </w:rPr>
        <w:t xml:space="preserve">zuletzt geändert mit </w:t>
      </w:r>
      <w:r w:rsidR="00965F53">
        <w:rPr>
          <w:rFonts w:ascii="Arial" w:hAnsi="Arial" w:cs="Arial"/>
          <w:sz w:val="21"/>
          <w:szCs w:val="21"/>
          <w:lang w:val="de-AT"/>
        </w:rPr>
        <w:t>GR-Beschluss</w:t>
      </w:r>
      <w:r w:rsidRPr="00B726C3">
        <w:rPr>
          <w:rFonts w:ascii="Arial" w:hAnsi="Arial" w:cs="Arial"/>
          <w:sz w:val="21"/>
          <w:szCs w:val="21"/>
          <w:lang w:val="de-AT"/>
        </w:rPr>
        <w:t xml:space="preserve"> vom </w:t>
      </w:r>
      <w:r w:rsidR="00411DB1">
        <w:rPr>
          <w:rFonts w:ascii="Arial" w:hAnsi="Arial" w:cs="Arial"/>
          <w:sz w:val="21"/>
          <w:szCs w:val="21"/>
          <w:lang w:val="de-AT"/>
        </w:rPr>
        <w:t>2</w:t>
      </w:r>
      <w:r w:rsidR="00965F53">
        <w:rPr>
          <w:rFonts w:ascii="Arial" w:hAnsi="Arial" w:cs="Arial"/>
          <w:sz w:val="21"/>
          <w:szCs w:val="21"/>
          <w:lang w:val="de-AT"/>
        </w:rPr>
        <w:t>2.12.202</w:t>
      </w:r>
      <w:r w:rsidR="00411DB1">
        <w:rPr>
          <w:rFonts w:ascii="Arial" w:hAnsi="Arial" w:cs="Arial"/>
          <w:sz w:val="21"/>
          <w:szCs w:val="21"/>
          <w:lang w:val="de-AT"/>
        </w:rPr>
        <w:t>2</w:t>
      </w:r>
      <w:bookmarkEnd w:id="0"/>
      <w:r w:rsidRPr="00B726C3">
        <w:rPr>
          <w:rFonts w:ascii="Arial" w:hAnsi="Arial" w:cs="Arial"/>
          <w:sz w:val="21"/>
          <w:szCs w:val="21"/>
          <w:lang w:val="de-AT"/>
        </w:rPr>
        <w:t xml:space="preserve">, </w:t>
      </w:r>
      <w:r w:rsidRPr="00D94194">
        <w:rPr>
          <w:rFonts w:ascii="Arial" w:hAnsi="Arial" w:cs="Arial"/>
          <w:sz w:val="21"/>
          <w:szCs w:val="21"/>
          <w:lang w:val="de-AT"/>
        </w:rPr>
        <w:t xml:space="preserve">aufgrund der Ermächtigung </w:t>
      </w:r>
      <w:r w:rsidR="00965F53" w:rsidRPr="00965F53">
        <w:rPr>
          <w:rFonts w:ascii="Arial" w:hAnsi="Arial" w:cs="Arial"/>
          <w:sz w:val="21"/>
          <w:szCs w:val="21"/>
          <w:lang w:val="de-AT"/>
        </w:rPr>
        <w:t xml:space="preserve">des § 17 Abs. 3 Z 4 des Finanzausgleichsgesetzes 2017, BGBl. I Nr. 116/2016, zuletzt geändert durch BGBl. I Nr. </w:t>
      </w:r>
      <w:r w:rsidR="00411DB1">
        <w:rPr>
          <w:rFonts w:ascii="Arial" w:hAnsi="Arial" w:cs="Arial"/>
          <w:sz w:val="21"/>
          <w:szCs w:val="21"/>
          <w:lang w:val="de-AT"/>
        </w:rPr>
        <w:t>133</w:t>
      </w:r>
      <w:r w:rsidR="00965F53" w:rsidRPr="00965F53">
        <w:rPr>
          <w:rFonts w:ascii="Arial" w:hAnsi="Arial" w:cs="Arial"/>
          <w:sz w:val="21"/>
          <w:szCs w:val="21"/>
          <w:lang w:val="de-AT"/>
        </w:rPr>
        <w:t>/202</w:t>
      </w:r>
      <w:r w:rsidR="00411DB1">
        <w:rPr>
          <w:rFonts w:ascii="Arial" w:hAnsi="Arial" w:cs="Arial"/>
          <w:sz w:val="21"/>
          <w:szCs w:val="21"/>
          <w:lang w:val="de-AT"/>
        </w:rPr>
        <w:t>2</w:t>
      </w:r>
      <w:r w:rsidR="00965F53">
        <w:rPr>
          <w:rFonts w:ascii="Arial" w:hAnsi="Arial" w:cs="Arial"/>
          <w:sz w:val="21"/>
          <w:szCs w:val="21"/>
          <w:lang w:val="de-AT"/>
        </w:rPr>
        <w:t>, f</w:t>
      </w:r>
      <w:r w:rsidRPr="00D94194">
        <w:rPr>
          <w:rFonts w:ascii="Arial" w:hAnsi="Arial" w:cs="Arial"/>
          <w:sz w:val="21"/>
          <w:szCs w:val="21"/>
          <w:lang w:val="de-AT"/>
        </w:rPr>
        <w:t xml:space="preserve">olgende Kanalgebührenverordnung </w:t>
      </w:r>
      <w:r w:rsidR="00492528">
        <w:rPr>
          <w:rFonts w:ascii="Arial" w:hAnsi="Arial" w:cs="Arial"/>
          <w:sz w:val="21"/>
          <w:szCs w:val="21"/>
          <w:lang w:val="de-AT"/>
        </w:rPr>
        <w:t>erlassen</w:t>
      </w:r>
      <w:r w:rsidRPr="00D94194">
        <w:rPr>
          <w:rFonts w:ascii="Arial" w:hAnsi="Arial" w:cs="Arial"/>
          <w:sz w:val="21"/>
          <w:szCs w:val="21"/>
          <w:lang w:val="de-AT"/>
        </w:rPr>
        <w:t>:</w:t>
      </w:r>
    </w:p>
    <w:p w14:paraId="7AE2509E" w14:textId="77777777" w:rsidR="00623721" w:rsidRPr="00D94194" w:rsidRDefault="006F4403" w:rsidP="006F4403">
      <w:pPr>
        <w:pStyle w:val="berKGO"/>
        <w:rPr>
          <w:rFonts w:cs="Arial"/>
          <w:color w:val="auto"/>
          <w:sz w:val="21"/>
          <w:szCs w:val="21"/>
        </w:rPr>
      </w:pPr>
      <w:r w:rsidRPr="00D94194">
        <w:rPr>
          <w:rFonts w:cs="Arial"/>
          <w:color w:val="auto"/>
          <w:sz w:val="21"/>
          <w:szCs w:val="21"/>
        </w:rPr>
        <w:t>§ 1</w:t>
      </w:r>
      <w:r w:rsidR="00492528">
        <w:rPr>
          <w:rFonts w:cs="Arial"/>
          <w:color w:val="auto"/>
          <w:sz w:val="21"/>
          <w:szCs w:val="21"/>
        </w:rPr>
        <w:t xml:space="preserve"> - </w:t>
      </w:r>
      <w:r w:rsidR="00623721" w:rsidRPr="00D94194">
        <w:rPr>
          <w:rFonts w:cs="Arial"/>
          <w:color w:val="auto"/>
          <w:sz w:val="21"/>
          <w:szCs w:val="21"/>
        </w:rPr>
        <w:t>Einteilung der Gebühren</w:t>
      </w:r>
    </w:p>
    <w:p w14:paraId="573BC504" w14:textId="77777777" w:rsidR="00F07051" w:rsidRPr="00D94194" w:rsidRDefault="009A70D2" w:rsidP="00DD0FA9">
      <w:pPr>
        <w:autoSpaceDE w:val="0"/>
        <w:autoSpaceDN w:val="0"/>
        <w:adjustRightInd w:val="0"/>
        <w:jc w:val="both"/>
        <w:rPr>
          <w:rFonts w:ascii="Arial" w:hAnsi="Arial" w:cs="Arial"/>
          <w:sz w:val="21"/>
          <w:szCs w:val="21"/>
          <w:lang w:val="de-AT"/>
        </w:rPr>
      </w:pPr>
      <w:r w:rsidRPr="00D94194">
        <w:rPr>
          <w:rFonts w:ascii="Arial" w:hAnsi="Arial" w:cs="Arial"/>
          <w:sz w:val="21"/>
          <w:szCs w:val="21"/>
          <w:lang w:val="de-AT"/>
        </w:rPr>
        <w:t>Zur Deckung der Kosten der Errichtung d</w:t>
      </w:r>
      <w:r w:rsidR="00713FEC" w:rsidRPr="00D94194">
        <w:rPr>
          <w:rFonts w:ascii="Arial" w:hAnsi="Arial" w:cs="Arial"/>
          <w:sz w:val="21"/>
          <w:szCs w:val="21"/>
          <w:lang w:val="de-AT"/>
        </w:rPr>
        <w:t>er Gemeindekanalisationsanlage</w:t>
      </w:r>
      <w:r w:rsidR="00E567DB" w:rsidRPr="00D94194">
        <w:rPr>
          <w:rFonts w:ascii="Arial" w:hAnsi="Arial" w:cs="Arial"/>
          <w:sz w:val="21"/>
          <w:szCs w:val="21"/>
          <w:lang w:val="de-AT"/>
        </w:rPr>
        <w:t xml:space="preserve"> </w:t>
      </w:r>
      <w:r w:rsidR="009F4ACD" w:rsidRPr="00D94194">
        <w:rPr>
          <w:rFonts w:ascii="Arial" w:hAnsi="Arial" w:cs="Arial"/>
          <w:sz w:val="21"/>
          <w:szCs w:val="21"/>
          <w:lang w:val="de-AT"/>
        </w:rPr>
        <w:t>sowie</w:t>
      </w:r>
      <w:r w:rsidR="00E567DB" w:rsidRPr="00D94194">
        <w:rPr>
          <w:rFonts w:ascii="Arial" w:hAnsi="Arial" w:cs="Arial"/>
          <w:sz w:val="21"/>
          <w:szCs w:val="21"/>
          <w:lang w:val="de-AT"/>
        </w:rPr>
        <w:t xml:space="preserve"> der Anlagen des Abwasserverbandes (AWV) </w:t>
      </w:r>
      <w:r w:rsidR="009F4ACD" w:rsidRPr="00D94194">
        <w:rPr>
          <w:rFonts w:ascii="Arial" w:hAnsi="Arial" w:cs="Arial"/>
          <w:sz w:val="21"/>
          <w:szCs w:val="21"/>
          <w:lang w:val="de-AT"/>
        </w:rPr>
        <w:t>Lienzer Talboden</w:t>
      </w:r>
      <w:r w:rsidR="00713FEC" w:rsidRPr="00D94194">
        <w:rPr>
          <w:rFonts w:ascii="Arial" w:hAnsi="Arial" w:cs="Arial"/>
          <w:sz w:val="21"/>
          <w:szCs w:val="21"/>
          <w:lang w:val="de-AT"/>
        </w:rPr>
        <w:t xml:space="preserve"> und </w:t>
      </w:r>
      <w:r w:rsidRPr="00D94194">
        <w:rPr>
          <w:rFonts w:ascii="Arial" w:hAnsi="Arial" w:cs="Arial"/>
          <w:sz w:val="21"/>
          <w:szCs w:val="21"/>
          <w:lang w:val="de-AT"/>
        </w:rPr>
        <w:t>zur Deckung der Instandhaltungs-, Erneuerungs-, Betriebs- und Verwaltungskosten erhebt die Gemeinde für den Anschluss eines Grundstückes an die Kanalisationsanlage eine Anschlussgebühr und für die laufende Benützung derselben eine Kanalbenützungsgebühr.</w:t>
      </w:r>
    </w:p>
    <w:p w14:paraId="2B0221F7" w14:textId="77777777" w:rsidR="00623721" w:rsidRPr="00D94194" w:rsidRDefault="006F4403" w:rsidP="00C23A05">
      <w:pPr>
        <w:pStyle w:val="berKGO"/>
        <w:rPr>
          <w:rFonts w:cs="Arial"/>
          <w:color w:val="auto"/>
          <w:sz w:val="21"/>
          <w:szCs w:val="21"/>
        </w:rPr>
      </w:pPr>
      <w:r w:rsidRPr="00D94194">
        <w:rPr>
          <w:rFonts w:cs="Arial"/>
          <w:color w:val="auto"/>
          <w:sz w:val="21"/>
          <w:szCs w:val="21"/>
        </w:rPr>
        <w:t>§ 2</w:t>
      </w:r>
      <w:r w:rsidR="00492528">
        <w:rPr>
          <w:rFonts w:cs="Arial"/>
          <w:color w:val="auto"/>
          <w:sz w:val="21"/>
          <w:szCs w:val="21"/>
        </w:rPr>
        <w:t xml:space="preserve"> - </w:t>
      </w:r>
      <w:r w:rsidR="00A52FD6" w:rsidRPr="00D94194">
        <w:rPr>
          <w:rFonts w:cs="Arial"/>
          <w:color w:val="auto"/>
          <w:sz w:val="21"/>
          <w:szCs w:val="21"/>
        </w:rPr>
        <w:t>Entstehung der Gebührenpflicht</w:t>
      </w:r>
      <w:r w:rsidR="00623721" w:rsidRPr="00D94194">
        <w:rPr>
          <w:rFonts w:cs="Arial"/>
          <w:color w:val="auto"/>
          <w:sz w:val="21"/>
          <w:szCs w:val="21"/>
        </w:rPr>
        <w:t xml:space="preserve"> </w:t>
      </w:r>
    </w:p>
    <w:p w14:paraId="0BDDCFB5" w14:textId="77777777" w:rsidR="00F07051" w:rsidRPr="00D94194" w:rsidRDefault="009A70D2" w:rsidP="009F4ACD">
      <w:pPr>
        <w:pStyle w:val="einzug01"/>
        <w:numPr>
          <w:ilvl w:val="0"/>
          <w:numId w:val="7"/>
        </w:numPr>
        <w:rPr>
          <w:rFonts w:ascii="Arial" w:hAnsi="Arial" w:cs="Arial"/>
          <w:sz w:val="21"/>
          <w:szCs w:val="21"/>
          <w:lang w:val="de-AT"/>
        </w:rPr>
      </w:pPr>
      <w:r w:rsidRPr="00D94194">
        <w:rPr>
          <w:rFonts w:ascii="Arial" w:hAnsi="Arial" w:cs="Arial"/>
          <w:sz w:val="21"/>
          <w:szCs w:val="21"/>
          <w:lang w:val="de-AT"/>
        </w:rPr>
        <w:t>Die Pflicht zur Entrichtung der Anschlussgebühr entsteht mit dem Zeitpunkt des tatsächlichen Anschlusses des Grundstückes an die Gemeindekanalisationsanlage. Bei Zu- und Umbauten und bei Wiederaufbau von abgerissenen Gebäuden entsteht die Gebührenpflicht zum Zeitpunkt des Baubeginns, jedoch nur insoweit, als die neue Bemessungsgrundlage den Umfang der früheren übersteigt.</w:t>
      </w:r>
    </w:p>
    <w:p w14:paraId="57761776" w14:textId="77777777" w:rsidR="009A70D2" w:rsidRPr="00D94194" w:rsidRDefault="009A70D2" w:rsidP="009F4ACD">
      <w:pPr>
        <w:pStyle w:val="einzug01"/>
        <w:numPr>
          <w:ilvl w:val="0"/>
          <w:numId w:val="7"/>
        </w:numPr>
        <w:spacing w:before="120"/>
        <w:rPr>
          <w:rFonts w:ascii="Arial" w:hAnsi="Arial" w:cs="Arial"/>
          <w:sz w:val="21"/>
          <w:szCs w:val="21"/>
          <w:lang w:val="de-AT"/>
        </w:rPr>
      </w:pPr>
      <w:r w:rsidRPr="00D94194">
        <w:rPr>
          <w:rFonts w:ascii="Arial" w:hAnsi="Arial" w:cs="Arial"/>
          <w:sz w:val="21"/>
          <w:szCs w:val="21"/>
          <w:lang w:val="de-AT"/>
        </w:rPr>
        <w:t>Die Pflicht zur Entrichtung der laufenden Kanalbenützungsgebühr entsteht mit dem Zeitpunkt der erstmaligen Einleitung von Abwässern in die Kanalisationsanlage.</w:t>
      </w:r>
    </w:p>
    <w:p w14:paraId="686EF95C" w14:textId="77777777" w:rsidR="00623721" w:rsidRPr="00D94194" w:rsidRDefault="00623721" w:rsidP="00C23A05">
      <w:pPr>
        <w:pStyle w:val="berKGO"/>
        <w:rPr>
          <w:rFonts w:cs="Arial"/>
          <w:color w:val="auto"/>
          <w:sz w:val="21"/>
          <w:szCs w:val="21"/>
          <w:highlight w:val="lightGray"/>
        </w:rPr>
      </w:pPr>
      <w:r w:rsidRPr="00D94194">
        <w:rPr>
          <w:rFonts w:cs="Arial"/>
          <w:color w:val="auto"/>
          <w:sz w:val="21"/>
          <w:szCs w:val="21"/>
        </w:rPr>
        <w:t>§ 3</w:t>
      </w:r>
      <w:r w:rsidR="00492528">
        <w:rPr>
          <w:rFonts w:cs="Arial"/>
          <w:color w:val="auto"/>
          <w:sz w:val="21"/>
          <w:szCs w:val="21"/>
        </w:rPr>
        <w:t xml:space="preserve"> - </w:t>
      </w:r>
      <w:r w:rsidR="003C4C03" w:rsidRPr="00D94194">
        <w:rPr>
          <w:rFonts w:cs="Arial"/>
          <w:color w:val="auto"/>
          <w:sz w:val="21"/>
          <w:szCs w:val="21"/>
        </w:rPr>
        <w:t>Bemessungsgrundlage und Höhe der Anschlussgebühr</w:t>
      </w:r>
    </w:p>
    <w:p w14:paraId="0461230E" w14:textId="77777777" w:rsidR="003C4C03" w:rsidRPr="00D94194" w:rsidRDefault="003C4C03" w:rsidP="009F4ACD">
      <w:pPr>
        <w:numPr>
          <w:ilvl w:val="0"/>
          <w:numId w:val="8"/>
        </w:numPr>
        <w:autoSpaceDE w:val="0"/>
        <w:autoSpaceDN w:val="0"/>
        <w:adjustRightInd w:val="0"/>
        <w:jc w:val="both"/>
        <w:rPr>
          <w:rFonts w:ascii="Arial" w:hAnsi="Arial" w:cs="Arial"/>
          <w:sz w:val="21"/>
          <w:szCs w:val="21"/>
          <w:lang w:val="de-AT"/>
        </w:rPr>
      </w:pPr>
      <w:r w:rsidRPr="00D94194">
        <w:rPr>
          <w:rFonts w:ascii="Arial" w:hAnsi="Arial" w:cs="Arial"/>
          <w:sz w:val="21"/>
          <w:szCs w:val="21"/>
          <w:lang w:val="de-AT"/>
        </w:rPr>
        <w:t>Bemessungsgrundlage für die Anschlussgebühr ist die Summe der Bruttogrundrissflächen (BGF) aller Ge</w:t>
      </w:r>
      <w:r w:rsidR="007E2E2E" w:rsidRPr="00D94194">
        <w:rPr>
          <w:rFonts w:ascii="Arial" w:hAnsi="Arial" w:cs="Arial"/>
          <w:sz w:val="21"/>
          <w:szCs w:val="21"/>
          <w:lang w:val="de-AT"/>
        </w:rPr>
        <w:t>schoß</w:t>
      </w:r>
      <w:r w:rsidRPr="00D94194">
        <w:rPr>
          <w:rFonts w:ascii="Arial" w:hAnsi="Arial" w:cs="Arial"/>
          <w:sz w:val="21"/>
          <w:szCs w:val="21"/>
          <w:lang w:val="de-AT"/>
        </w:rPr>
        <w:t>e gemäß ÖNORM B 1800</w:t>
      </w:r>
      <w:r w:rsidR="00E94DE6" w:rsidRPr="00D94194">
        <w:rPr>
          <w:rFonts w:ascii="Arial" w:hAnsi="Arial" w:cs="Arial"/>
          <w:sz w:val="21"/>
          <w:szCs w:val="21"/>
          <w:lang w:val="de-AT"/>
        </w:rPr>
        <w:t xml:space="preserve"> in Quadratmetern</w:t>
      </w:r>
      <w:r w:rsidRPr="00D94194">
        <w:rPr>
          <w:rFonts w:ascii="Arial" w:hAnsi="Arial" w:cs="Arial"/>
          <w:sz w:val="21"/>
          <w:szCs w:val="21"/>
          <w:lang w:val="de-AT"/>
        </w:rPr>
        <w:t xml:space="preserve">, einschließlich Keller- und ausgebauter Dachgeschosse, sofern keine Ausnahme im Sinne des Abs. </w:t>
      </w:r>
      <w:r w:rsidR="00D801D0" w:rsidRPr="00D94194">
        <w:rPr>
          <w:rFonts w:ascii="Arial" w:hAnsi="Arial" w:cs="Arial"/>
          <w:sz w:val="21"/>
          <w:szCs w:val="21"/>
          <w:lang w:val="de-AT"/>
        </w:rPr>
        <w:t>4</w:t>
      </w:r>
      <w:r w:rsidRPr="00D94194">
        <w:rPr>
          <w:rFonts w:ascii="Arial" w:hAnsi="Arial" w:cs="Arial"/>
          <w:sz w:val="21"/>
          <w:szCs w:val="21"/>
          <w:lang w:val="de-AT"/>
        </w:rPr>
        <w:t xml:space="preserve"> vorliegt. </w:t>
      </w:r>
    </w:p>
    <w:p w14:paraId="1D8A8164" w14:textId="77777777" w:rsidR="00BD0748" w:rsidRPr="00D94194" w:rsidRDefault="00D801D0" w:rsidP="009F4ACD">
      <w:pPr>
        <w:numPr>
          <w:ilvl w:val="0"/>
          <w:numId w:val="8"/>
        </w:numPr>
        <w:tabs>
          <w:tab w:val="left" w:pos="426"/>
          <w:tab w:val="left" w:pos="709"/>
        </w:tabs>
        <w:spacing w:before="120"/>
        <w:jc w:val="both"/>
        <w:rPr>
          <w:rFonts w:ascii="Arial" w:hAnsi="Arial" w:cs="Arial"/>
          <w:sz w:val="21"/>
          <w:szCs w:val="21"/>
          <w:lang w:val="de-AT"/>
        </w:rPr>
      </w:pPr>
      <w:r w:rsidRPr="00D94194">
        <w:rPr>
          <w:rFonts w:ascii="Arial" w:hAnsi="Arial" w:cs="Arial"/>
          <w:sz w:val="21"/>
          <w:szCs w:val="21"/>
          <w:lang w:val="de-AT"/>
        </w:rPr>
        <w:t xml:space="preserve">Für Industrie-, Gewerbe- und Landwirtschaftsbetriebe wird ein Nachlass in folgendem Ausmaß gewährt: </w:t>
      </w:r>
    </w:p>
    <w:p w14:paraId="6592A0BC" w14:textId="77777777" w:rsidR="007E2E2E" w:rsidRPr="00D94194" w:rsidRDefault="00D801D0" w:rsidP="00492528">
      <w:pPr>
        <w:numPr>
          <w:ilvl w:val="1"/>
          <w:numId w:val="4"/>
        </w:numPr>
        <w:tabs>
          <w:tab w:val="left" w:pos="851"/>
        </w:tabs>
        <w:spacing w:before="120"/>
        <w:ind w:left="851" w:hanging="425"/>
        <w:jc w:val="both"/>
        <w:rPr>
          <w:rFonts w:ascii="Arial" w:hAnsi="Arial" w:cs="Arial"/>
          <w:sz w:val="21"/>
          <w:szCs w:val="21"/>
          <w:lang w:val="de-AT"/>
        </w:rPr>
      </w:pPr>
      <w:r w:rsidRPr="00D94194">
        <w:rPr>
          <w:rFonts w:ascii="Arial" w:hAnsi="Arial" w:cs="Arial"/>
          <w:sz w:val="21"/>
          <w:szCs w:val="21"/>
          <w:lang w:val="de-AT"/>
        </w:rPr>
        <w:t>Bei einer BGF bis max. 407,00 m² beträgt der Nachlass 20 % auf die Bemessungsgrund</w:t>
      </w:r>
      <w:r w:rsidRPr="00D94194">
        <w:rPr>
          <w:rFonts w:ascii="Arial" w:hAnsi="Arial" w:cs="Arial"/>
          <w:sz w:val="21"/>
          <w:szCs w:val="21"/>
          <w:lang w:val="de-AT"/>
        </w:rPr>
        <w:softHyphen/>
        <w:t>lage.</w:t>
      </w:r>
      <w:r w:rsidR="00BD0748" w:rsidRPr="00D94194">
        <w:rPr>
          <w:rFonts w:ascii="Arial" w:hAnsi="Arial" w:cs="Arial"/>
          <w:sz w:val="21"/>
          <w:szCs w:val="21"/>
          <w:lang w:val="de-AT"/>
        </w:rPr>
        <w:t xml:space="preserve"> </w:t>
      </w:r>
    </w:p>
    <w:p w14:paraId="452D2A1B" w14:textId="77777777" w:rsidR="00D801D0" w:rsidRPr="00D94194" w:rsidRDefault="00D801D0" w:rsidP="00C3664B">
      <w:pPr>
        <w:numPr>
          <w:ilvl w:val="1"/>
          <w:numId w:val="4"/>
        </w:numPr>
        <w:tabs>
          <w:tab w:val="left" w:pos="851"/>
        </w:tabs>
        <w:ind w:left="851" w:hanging="425"/>
        <w:jc w:val="both"/>
        <w:rPr>
          <w:rFonts w:ascii="Arial" w:hAnsi="Arial" w:cs="Arial"/>
          <w:sz w:val="21"/>
          <w:szCs w:val="21"/>
          <w:lang w:val="de-AT"/>
        </w:rPr>
      </w:pPr>
      <w:r w:rsidRPr="00D94194">
        <w:rPr>
          <w:rFonts w:ascii="Arial" w:hAnsi="Arial" w:cs="Arial"/>
          <w:sz w:val="21"/>
          <w:szCs w:val="21"/>
          <w:lang w:val="de-AT"/>
        </w:rPr>
        <w:t xml:space="preserve">Übersteigt die BGF 407,00 m², so gilt folgende Regelung: Der die BGF von 244,00 m² übersteigende Teil der Berechnungsgrundlage wird </w:t>
      </w:r>
      <w:r w:rsidR="007E2E2E" w:rsidRPr="00D94194">
        <w:rPr>
          <w:rFonts w:ascii="Arial" w:hAnsi="Arial" w:cs="Arial"/>
          <w:sz w:val="21"/>
          <w:szCs w:val="21"/>
          <w:lang w:val="de-AT"/>
        </w:rPr>
        <w:t xml:space="preserve">nur </w:t>
      </w:r>
      <w:r w:rsidRPr="00D94194">
        <w:rPr>
          <w:rFonts w:ascii="Arial" w:hAnsi="Arial" w:cs="Arial"/>
          <w:sz w:val="21"/>
          <w:szCs w:val="21"/>
          <w:lang w:val="de-AT"/>
        </w:rPr>
        <w:t>zur Hälfte in Anrechnung gebracht.</w:t>
      </w:r>
    </w:p>
    <w:p w14:paraId="70B53788" w14:textId="3BA9CA68" w:rsidR="005F3F5B" w:rsidRPr="00D94194" w:rsidRDefault="005972BA" w:rsidP="009F4ACD">
      <w:pPr>
        <w:numPr>
          <w:ilvl w:val="0"/>
          <w:numId w:val="8"/>
        </w:numPr>
        <w:tabs>
          <w:tab w:val="left" w:pos="426"/>
          <w:tab w:val="left" w:pos="709"/>
        </w:tabs>
        <w:spacing w:before="120"/>
        <w:jc w:val="both"/>
        <w:rPr>
          <w:rFonts w:ascii="Arial" w:hAnsi="Arial" w:cs="Arial"/>
          <w:sz w:val="21"/>
          <w:szCs w:val="21"/>
          <w:lang w:val="de-AT"/>
        </w:rPr>
      </w:pPr>
      <w:r w:rsidRPr="00D94194">
        <w:rPr>
          <w:rFonts w:ascii="Arial" w:hAnsi="Arial" w:cs="Arial"/>
          <w:sz w:val="21"/>
          <w:szCs w:val="21"/>
          <w:lang w:val="de-AT"/>
        </w:rPr>
        <w:t xml:space="preserve">Die Anschlussgebühr für Abwässer setzt sich aus einem Anschlusspauschale pro Einmündung in die öffentliche Kanalanlage zuzüglich </w:t>
      </w:r>
      <w:r w:rsidR="00E94DE6" w:rsidRPr="00D94194">
        <w:rPr>
          <w:rFonts w:ascii="Arial" w:hAnsi="Arial" w:cs="Arial"/>
          <w:sz w:val="21"/>
          <w:szCs w:val="21"/>
          <w:lang w:val="de-AT"/>
        </w:rPr>
        <w:t>einer</w:t>
      </w:r>
      <w:r w:rsidR="00852782" w:rsidRPr="00D94194">
        <w:rPr>
          <w:rFonts w:ascii="Arial" w:hAnsi="Arial" w:cs="Arial"/>
          <w:sz w:val="21"/>
          <w:szCs w:val="21"/>
          <w:lang w:val="de-AT"/>
        </w:rPr>
        <w:t xml:space="preserve"> Quadratmetergebühr gem. </w:t>
      </w:r>
      <w:r w:rsidRPr="00D94194">
        <w:rPr>
          <w:rFonts w:ascii="Arial" w:hAnsi="Arial" w:cs="Arial"/>
          <w:sz w:val="21"/>
          <w:szCs w:val="21"/>
          <w:lang w:val="de-AT"/>
        </w:rPr>
        <w:t>Abs. 1</w:t>
      </w:r>
      <w:r w:rsidR="006B1164" w:rsidRPr="00D94194">
        <w:rPr>
          <w:rFonts w:ascii="Arial" w:hAnsi="Arial" w:cs="Arial"/>
          <w:sz w:val="21"/>
          <w:szCs w:val="21"/>
          <w:lang w:val="de-AT"/>
        </w:rPr>
        <w:t xml:space="preserve"> und 2</w:t>
      </w:r>
      <w:r w:rsidRPr="00D94194">
        <w:rPr>
          <w:rFonts w:ascii="Arial" w:hAnsi="Arial" w:cs="Arial"/>
          <w:sz w:val="21"/>
          <w:szCs w:val="21"/>
          <w:lang w:val="de-AT"/>
        </w:rPr>
        <w:t xml:space="preserve"> zusammen. </w:t>
      </w:r>
      <w:r w:rsidR="00D801D0" w:rsidRPr="00D94194">
        <w:rPr>
          <w:rFonts w:ascii="Arial" w:hAnsi="Arial" w:cs="Arial"/>
          <w:sz w:val="21"/>
          <w:szCs w:val="21"/>
          <w:lang w:val="de-AT"/>
        </w:rPr>
        <w:t xml:space="preserve"> </w:t>
      </w:r>
      <w:r w:rsidRPr="00D94194">
        <w:rPr>
          <w:rFonts w:ascii="Arial" w:hAnsi="Arial" w:cs="Arial"/>
          <w:sz w:val="21"/>
          <w:szCs w:val="21"/>
          <w:lang w:val="de-AT"/>
        </w:rPr>
        <w:t>Das Anschlusspauschale beträgt €</w:t>
      </w:r>
      <w:r w:rsidR="00D94194">
        <w:rPr>
          <w:rFonts w:ascii="Arial" w:hAnsi="Arial" w:cs="Arial"/>
          <w:sz w:val="21"/>
          <w:szCs w:val="21"/>
          <w:lang w:val="de-AT"/>
        </w:rPr>
        <w:t xml:space="preserve"> </w:t>
      </w:r>
      <w:r w:rsidR="00F96034">
        <w:rPr>
          <w:rFonts w:ascii="Arial" w:hAnsi="Arial" w:cs="Arial"/>
          <w:sz w:val="21"/>
          <w:szCs w:val="21"/>
          <w:lang w:val="de-AT"/>
        </w:rPr>
        <w:t>3</w:t>
      </w:r>
      <w:r w:rsidR="00411DB1">
        <w:rPr>
          <w:rFonts w:ascii="Arial" w:hAnsi="Arial" w:cs="Arial"/>
          <w:sz w:val="21"/>
          <w:szCs w:val="21"/>
          <w:lang w:val="de-AT"/>
        </w:rPr>
        <w:t>50</w:t>
      </w:r>
      <w:r w:rsidR="00965F53">
        <w:rPr>
          <w:rFonts w:ascii="Arial" w:hAnsi="Arial" w:cs="Arial"/>
          <w:sz w:val="21"/>
          <w:szCs w:val="21"/>
          <w:lang w:val="de-AT"/>
        </w:rPr>
        <w:t>,</w:t>
      </w:r>
      <w:r w:rsidR="00411DB1">
        <w:rPr>
          <w:rFonts w:ascii="Arial" w:hAnsi="Arial" w:cs="Arial"/>
          <w:sz w:val="21"/>
          <w:szCs w:val="21"/>
          <w:lang w:val="de-AT"/>
        </w:rPr>
        <w:t>34</w:t>
      </w:r>
      <w:r w:rsidRPr="00D94194">
        <w:rPr>
          <w:rFonts w:ascii="Arial" w:hAnsi="Arial" w:cs="Arial"/>
          <w:sz w:val="21"/>
          <w:szCs w:val="21"/>
          <w:lang w:val="de-AT"/>
        </w:rPr>
        <w:t>, die Quadratmetergebühr €</w:t>
      </w:r>
      <w:r w:rsidR="00BD0748" w:rsidRPr="00D94194">
        <w:rPr>
          <w:rFonts w:ascii="Arial" w:hAnsi="Arial" w:cs="Arial"/>
          <w:sz w:val="21"/>
          <w:szCs w:val="21"/>
          <w:lang w:val="de-AT"/>
        </w:rPr>
        <w:t> </w:t>
      </w:r>
      <w:r w:rsidR="00411DB1">
        <w:rPr>
          <w:rFonts w:ascii="Arial" w:hAnsi="Arial" w:cs="Arial"/>
          <w:sz w:val="21"/>
          <w:szCs w:val="21"/>
          <w:lang w:val="de-AT"/>
        </w:rPr>
        <w:t>13,10</w:t>
      </w:r>
      <w:r w:rsidR="006B1164" w:rsidRPr="00D94194">
        <w:rPr>
          <w:rFonts w:ascii="Arial" w:hAnsi="Arial" w:cs="Arial"/>
          <w:sz w:val="21"/>
          <w:szCs w:val="21"/>
          <w:lang w:val="de-AT"/>
        </w:rPr>
        <w:t xml:space="preserve"> pro m² der Bemessungsgrundlage lt. Abs. 1 und 2</w:t>
      </w:r>
      <w:r w:rsidRPr="00D94194">
        <w:rPr>
          <w:rFonts w:ascii="Arial" w:hAnsi="Arial" w:cs="Arial"/>
          <w:sz w:val="21"/>
          <w:szCs w:val="21"/>
          <w:lang w:val="de-AT"/>
        </w:rPr>
        <w:t>.</w:t>
      </w:r>
    </w:p>
    <w:p w14:paraId="7320418F" w14:textId="77777777" w:rsidR="005F3F5B" w:rsidRPr="00D94194" w:rsidRDefault="003C4C03" w:rsidP="009F4ACD">
      <w:pPr>
        <w:numPr>
          <w:ilvl w:val="0"/>
          <w:numId w:val="8"/>
        </w:numPr>
        <w:tabs>
          <w:tab w:val="left" w:pos="426"/>
          <w:tab w:val="left" w:pos="709"/>
        </w:tabs>
        <w:spacing w:before="120"/>
        <w:jc w:val="both"/>
        <w:rPr>
          <w:rFonts w:ascii="Arial" w:hAnsi="Arial" w:cs="Arial"/>
          <w:sz w:val="21"/>
          <w:szCs w:val="21"/>
          <w:lang w:val="de-AT"/>
        </w:rPr>
      </w:pPr>
      <w:r w:rsidRPr="00D94194">
        <w:rPr>
          <w:rFonts w:ascii="Arial" w:hAnsi="Arial" w:cs="Arial"/>
          <w:sz w:val="21"/>
          <w:szCs w:val="21"/>
          <w:lang w:val="de-AT"/>
        </w:rPr>
        <w:t>Von der Anschlussgebühr ausgenommen sind:</w:t>
      </w:r>
    </w:p>
    <w:p w14:paraId="377FED2E" w14:textId="77777777" w:rsidR="005F3F5B" w:rsidRPr="00D94194" w:rsidRDefault="00D801D0" w:rsidP="00492528">
      <w:pPr>
        <w:numPr>
          <w:ilvl w:val="0"/>
          <w:numId w:val="5"/>
        </w:numPr>
        <w:tabs>
          <w:tab w:val="clear" w:pos="1440"/>
          <w:tab w:val="left" w:pos="851"/>
        </w:tabs>
        <w:spacing w:before="120"/>
        <w:ind w:left="851" w:hanging="425"/>
        <w:jc w:val="both"/>
        <w:rPr>
          <w:rFonts w:ascii="Arial" w:hAnsi="Arial" w:cs="Arial"/>
          <w:sz w:val="21"/>
          <w:szCs w:val="21"/>
          <w:lang w:val="de-AT"/>
        </w:rPr>
      </w:pPr>
      <w:r w:rsidRPr="00D94194">
        <w:rPr>
          <w:rFonts w:ascii="Arial" w:hAnsi="Arial" w:cs="Arial"/>
          <w:sz w:val="21"/>
          <w:szCs w:val="21"/>
          <w:lang w:val="de-AT"/>
        </w:rPr>
        <w:t>Bei Landwirtschaftsbetrieben</w:t>
      </w:r>
      <w:r w:rsidR="00DA786B" w:rsidRPr="00D94194">
        <w:rPr>
          <w:rFonts w:ascii="Arial" w:hAnsi="Arial" w:cs="Arial"/>
          <w:sz w:val="21"/>
          <w:szCs w:val="21"/>
          <w:lang w:val="de-AT"/>
        </w:rPr>
        <w:t xml:space="preserve"> </w:t>
      </w:r>
      <w:r w:rsidR="005F3F5B" w:rsidRPr="00D94194">
        <w:rPr>
          <w:rFonts w:ascii="Arial" w:hAnsi="Arial" w:cs="Arial"/>
          <w:sz w:val="21"/>
          <w:szCs w:val="21"/>
          <w:lang w:val="de-AT"/>
        </w:rPr>
        <w:t>Stallungen</w:t>
      </w:r>
      <w:r w:rsidR="003C4C03" w:rsidRPr="00D94194">
        <w:rPr>
          <w:rFonts w:ascii="Arial" w:hAnsi="Arial" w:cs="Arial"/>
          <w:sz w:val="21"/>
          <w:szCs w:val="21"/>
          <w:lang w:val="de-AT"/>
        </w:rPr>
        <w:t>, Scheunen</w:t>
      </w:r>
      <w:r w:rsidR="005F3F5B" w:rsidRPr="00D94194">
        <w:rPr>
          <w:rFonts w:ascii="Arial" w:hAnsi="Arial" w:cs="Arial"/>
          <w:sz w:val="21"/>
          <w:szCs w:val="21"/>
          <w:lang w:val="de-AT"/>
        </w:rPr>
        <w:t xml:space="preserve">, </w:t>
      </w:r>
      <w:r w:rsidR="002C1942" w:rsidRPr="00D94194">
        <w:rPr>
          <w:rFonts w:ascii="Arial" w:hAnsi="Arial" w:cs="Arial"/>
          <w:sz w:val="21"/>
          <w:szCs w:val="21"/>
          <w:lang w:val="de-AT"/>
        </w:rPr>
        <w:t>Schuppen</w:t>
      </w:r>
      <w:r w:rsidR="003C4C03" w:rsidRPr="00D94194">
        <w:rPr>
          <w:rFonts w:ascii="Arial" w:hAnsi="Arial" w:cs="Arial"/>
          <w:sz w:val="21"/>
          <w:szCs w:val="21"/>
          <w:lang w:val="de-AT"/>
        </w:rPr>
        <w:t>, Ten</w:t>
      </w:r>
      <w:r w:rsidR="0097088B" w:rsidRPr="00D94194">
        <w:rPr>
          <w:rFonts w:ascii="Arial" w:hAnsi="Arial" w:cs="Arial"/>
          <w:sz w:val="21"/>
          <w:szCs w:val="21"/>
          <w:lang w:val="de-AT"/>
        </w:rPr>
        <w:t xml:space="preserve">nen, </w:t>
      </w:r>
      <w:r w:rsidR="003C4C03" w:rsidRPr="00D94194">
        <w:rPr>
          <w:rFonts w:ascii="Arial" w:hAnsi="Arial" w:cs="Arial"/>
          <w:sz w:val="21"/>
          <w:szCs w:val="21"/>
          <w:lang w:val="de-AT"/>
        </w:rPr>
        <w:t>Städel</w:t>
      </w:r>
      <w:r w:rsidR="006B1164" w:rsidRPr="00D94194">
        <w:rPr>
          <w:rFonts w:ascii="Arial" w:hAnsi="Arial" w:cs="Arial"/>
          <w:sz w:val="21"/>
          <w:szCs w:val="21"/>
          <w:lang w:val="de-AT"/>
        </w:rPr>
        <w:t>,</w:t>
      </w:r>
      <w:r w:rsidR="003C4C03" w:rsidRPr="00D94194">
        <w:rPr>
          <w:rFonts w:ascii="Arial" w:hAnsi="Arial" w:cs="Arial"/>
          <w:sz w:val="21"/>
          <w:szCs w:val="21"/>
          <w:lang w:val="de-AT"/>
        </w:rPr>
        <w:t xml:space="preserve"> Silos und Fahrsilos, begehbare und nicht begehbare Folientunnels</w:t>
      </w:r>
      <w:r w:rsidR="005972BA" w:rsidRPr="00D94194">
        <w:rPr>
          <w:rFonts w:ascii="Arial" w:hAnsi="Arial" w:cs="Arial"/>
          <w:sz w:val="21"/>
          <w:szCs w:val="21"/>
          <w:lang w:val="de-AT"/>
        </w:rPr>
        <w:t xml:space="preserve"> </w:t>
      </w:r>
      <w:r w:rsidR="006F4403" w:rsidRPr="00D94194">
        <w:rPr>
          <w:rFonts w:ascii="Arial" w:hAnsi="Arial" w:cs="Arial"/>
          <w:sz w:val="21"/>
          <w:szCs w:val="21"/>
          <w:lang w:val="de-AT"/>
        </w:rPr>
        <w:t>oder</w:t>
      </w:r>
      <w:r w:rsidR="005972BA" w:rsidRPr="00D94194">
        <w:rPr>
          <w:rFonts w:ascii="Arial" w:hAnsi="Arial" w:cs="Arial"/>
          <w:sz w:val="21"/>
          <w:szCs w:val="21"/>
          <w:lang w:val="de-AT"/>
        </w:rPr>
        <w:t xml:space="preserve"> sonstige, vornehmlich nicht dem menschlichen Gebrauch dienende Räume</w:t>
      </w:r>
      <w:r w:rsidR="00586144" w:rsidRPr="00D94194">
        <w:rPr>
          <w:rFonts w:ascii="Arial" w:hAnsi="Arial" w:cs="Arial"/>
          <w:sz w:val="21"/>
          <w:szCs w:val="21"/>
          <w:lang w:val="de-AT"/>
        </w:rPr>
        <w:t>.</w:t>
      </w:r>
    </w:p>
    <w:p w14:paraId="41BADCA5" w14:textId="77777777" w:rsidR="005F3F5B" w:rsidRPr="00D94194" w:rsidRDefault="00DA786B" w:rsidP="00F958D8">
      <w:pPr>
        <w:numPr>
          <w:ilvl w:val="0"/>
          <w:numId w:val="5"/>
        </w:numPr>
        <w:tabs>
          <w:tab w:val="clear" w:pos="1440"/>
          <w:tab w:val="left" w:pos="851"/>
        </w:tabs>
        <w:ind w:left="851" w:hanging="425"/>
        <w:jc w:val="both"/>
        <w:rPr>
          <w:rFonts w:ascii="Arial" w:hAnsi="Arial" w:cs="Arial"/>
          <w:sz w:val="21"/>
          <w:szCs w:val="21"/>
          <w:lang w:val="de-AT"/>
        </w:rPr>
      </w:pPr>
      <w:r w:rsidRPr="00D94194">
        <w:rPr>
          <w:rFonts w:ascii="Arial" w:hAnsi="Arial" w:cs="Arial"/>
          <w:sz w:val="21"/>
          <w:szCs w:val="21"/>
          <w:lang w:val="de-AT"/>
        </w:rPr>
        <w:t>Garagen</w:t>
      </w:r>
      <w:r w:rsidR="006F4403" w:rsidRPr="00D94194">
        <w:rPr>
          <w:rFonts w:ascii="Arial" w:hAnsi="Arial" w:cs="Arial"/>
          <w:sz w:val="21"/>
          <w:szCs w:val="21"/>
          <w:lang w:val="de-AT"/>
        </w:rPr>
        <w:t>, Carports</w:t>
      </w:r>
      <w:r w:rsidRPr="00D94194">
        <w:rPr>
          <w:rFonts w:ascii="Arial" w:hAnsi="Arial" w:cs="Arial"/>
          <w:sz w:val="21"/>
          <w:szCs w:val="21"/>
          <w:lang w:val="de-AT"/>
        </w:rPr>
        <w:t>, Geräteschuppen,</w:t>
      </w:r>
      <w:r w:rsidR="003C4C03" w:rsidRPr="00D94194">
        <w:rPr>
          <w:rFonts w:ascii="Arial" w:hAnsi="Arial" w:cs="Arial"/>
          <w:sz w:val="21"/>
          <w:szCs w:val="21"/>
          <w:lang w:val="de-AT"/>
        </w:rPr>
        <w:t xml:space="preserve"> Gartenhäuser</w:t>
      </w:r>
      <w:r w:rsidRPr="00D94194">
        <w:rPr>
          <w:rFonts w:ascii="Arial" w:hAnsi="Arial" w:cs="Arial"/>
          <w:sz w:val="21"/>
          <w:szCs w:val="21"/>
          <w:lang w:val="de-AT"/>
        </w:rPr>
        <w:t>,</w:t>
      </w:r>
      <w:r w:rsidR="003C4C03" w:rsidRPr="00D94194">
        <w:rPr>
          <w:rFonts w:ascii="Arial" w:hAnsi="Arial" w:cs="Arial"/>
          <w:sz w:val="21"/>
          <w:szCs w:val="21"/>
          <w:lang w:val="de-AT"/>
        </w:rPr>
        <w:t xml:space="preserve"> </w:t>
      </w:r>
      <w:r w:rsidR="00605CDD" w:rsidRPr="00D94194">
        <w:rPr>
          <w:rFonts w:ascii="Arial" w:hAnsi="Arial" w:cs="Arial"/>
          <w:sz w:val="21"/>
          <w:szCs w:val="21"/>
          <w:lang w:val="de-AT"/>
        </w:rPr>
        <w:t>Holzschuppen</w:t>
      </w:r>
      <w:r w:rsidR="006F4403" w:rsidRPr="00D94194">
        <w:rPr>
          <w:rFonts w:ascii="Arial" w:hAnsi="Arial" w:cs="Arial"/>
          <w:sz w:val="21"/>
          <w:szCs w:val="21"/>
          <w:lang w:val="de-AT"/>
        </w:rPr>
        <w:t>, überdachte Holzunterstände (Holzlegen)</w:t>
      </w:r>
      <w:r w:rsidR="00586144" w:rsidRPr="00D94194">
        <w:rPr>
          <w:rFonts w:ascii="Arial" w:hAnsi="Arial" w:cs="Arial"/>
          <w:sz w:val="21"/>
          <w:szCs w:val="21"/>
          <w:lang w:val="de-AT"/>
        </w:rPr>
        <w:t>,</w:t>
      </w:r>
      <w:r w:rsidR="006F4403" w:rsidRPr="00D94194">
        <w:rPr>
          <w:rFonts w:ascii="Arial" w:hAnsi="Arial" w:cs="Arial"/>
          <w:sz w:val="21"/>
          <w:szCs w:val="21"/>
          <w:lang w:val="de-AT"/>
        </w:rPr>
        <w:t xml:space="preserve"> Bienenhäuser,</w:t>
      </w:r>
      <w:r w:rsidR="003C4C03" w:rsidRPr="00D94194">
        <w:rPr>
          <w:rFonts w:ascii="Arial" w:hAnsi="Arial" w:cs="Arial"/>
          <w:sz w:val="21"/>
          <w:szCs w:val="21"/>
          <w:lang w:val="de-AT"/>
        </w:rPr>
        <w:t xml:space="preserve"> </w:t>
      </w:r>
      <w:r w:rsidR="0097088B" w:rsidRPr="00D94194">
        <w:rPr>
          <w:rFonts w:ascii="Arial" w:hAnsi="Arial" w:cs="Arial"/>
          <w:sz w:val="21"/>
          <w:szCs w:val="21"/>
          <w:lang w:val="de-AT"/>
        </w:rPr>
        <w:t xml:space="preserve">jedoch nur insofern, als </w:t>
      </w:r>
      <w:r w:rsidR="003C4C03" w:rsidRPr="00D94194">
        <w:rPr>
          <w:rFonts w:ascii="Arial" w:hAnsi="Arial" w:cs="Arial"/>
          <w:sz w:val="21"/>
          <w:szCs w:val="21"/>
          <w:lang w:val="de-AT"/>
        </w:rPr>
        <w:t>diese</w:t>
      </w:r>
      <w:r w:rsidR="0097088B" w:rsidRPr="00D94194">
        <w:rPr>
          <w:rFonts w:ascii="Arial" w:hAnsi="Arial" w:cs="Arial"/>
          <w:sz w:val="21"/>
          <w:szCs w:val="21"/>
          <w:lang w:val="de-AT"/>
        </w:rPr>
        <w:t xml:space="preserve"> genannten baulichen Anlagen</w:t>
      </w:r>
      <w:r w:rsidR="003C4C03" w:rsidRPr="00D94194">
        <w:rPr>
          <w:rFonts w:ascii="Arial" w:hAnsi="Arial" w:cs="Arial"/>
          <w:sz w:val="21"/>
          <w:szCs w:val="21"/>
          <w:lang w:val="de-AT"/>
        </w:rPr>
        <w:t xml:space="preserve"> nicht mit einem Kanalan</w:t>
      </w:r>
      <w:r w:rsidR="0084284D" w:rsidRPr="00D94194">
        <w:rPr>
          <w:rFonts w:ascii="Arial" w:hAnsi="Arial" w:cs="Arial"/>
          <w:sz w:val="21"/>
          <w:szCs w:val="21"/>
          <w:lang w:val="de-AT"/>
        </w:rPr>
        <w:t>schluss ausgestattet werden.</w:t>
      </w:r>
    </w:p>
    <w:p w14:paraId="38AF851A" w14:textId="77777777" w:rsidR="009F4ACD" w:rsidRPr="00D94194" w:rsidRDefault="009F4ACD" w:rsidP="009F4ACD">
      <w:pPr>
        <w:numPr>
          <w:ilvl w:val="0"/>
          <w:numId w:val="8"/>
        </w:numPr>
        <w:tabs>
          <w:tab w:val="left" w:pos="426"/>
          <w:tab w:val="left" w:pos="709"/>
        </w:tabs>
        <w:spacing w:before="120"/>
        <w:jc w:val="both"/>
        <w:rPr>
          <w:rFonts w:ascii="Arial" w:hAnsi="Arial" w:cs="Arial"/>
          <w:sz w:val="21"/>
          <w:szCs w:val="21"/>
          <w:lang w:val="de-AT"/>
        </w:rPr>
      </w:pPr>
      <w:r w:rsidRPr="00D94194">
        <w:rPr>
          <w:rFonts w:ascii="Arial" w:hAnsi="Arial" w:cs="Arial"/>
          <w:sz w:val="21"/>
          <w:szCs w:val="21"/>
          <w:lang w:val="de-AT"/>
        </w:rPr>
        <w:t xml:space="preserve">Als Vergrößerung der BGF nach Abs. 1 gilt eine Änderung des Verwendungszweckes von Gebäuden, für die eine Anschlussgebühr nach Abs. 4 bisher nicht entrichtet wurde </w:t>
      </w:r>
    </w:p>
    <w:p w14:paraId="40920425" w14:textId="77777777" w:rsidR="00492528" w:rsidRDefault="00492528">
      <w:pPr>
        <w:rPr>
          <w:rFonts w:ascii="Arial" w:hAnsi="Arial" w:cs="Arial"/>
          <w:b/>
          <w:sz w:val="21"/>
          <w:szCs w:val="21"/>
          <w:lang w:val="de-AT"/>
        </w:rPr>
      </w:pPr>
      <w:r>
        <w:rPr>
          <w:rFonts w:cs="Arial"/>
          <w:sz w:val="21"/>
          <w:szCs w:val="21"/>
        </w:rPr>
        <w:br w:type="page"/>
      </w:r>
    </w:p>
    <w:p w14:paraId="3CB5E725" w14:textId="77777777" w:rsidR="00623721" w:rsidRPr="00D94194" w:rsidRDefault="00D87624" w:rsidP="00281D5E">
      <w:pPr>
        <w:pStyle w:val="berKGO"/>
        <w:rPr>
          <w:rFonts w:cs="Arial"/>
          <w:color w:val="auto"/>
          <w:sz w:val="21"/>
          <w:szCs w:val="21"/>
          <w:highlight w:val="lightGray"/>
        </w:rPr>
      </w:pPr>
      <w:r w:rsidRPr="00D94194">
        <w:rPr>
          <w:rFonts w:cs="Arial"/>
          <w:color w:val="auto"/>
          <w:sz w:val="21"/>
          <w:szCs w:val="21"/>
        </w:rPr>
        <w:lastRenderedPageBreak/>
        <w:t>§ 4</w:t>
      </w:r>
      <w:r w:rsidR="00492528">
        <w:rPr>
          <w:rFonts w:cs="Arial"/>
          <w:color w:val="auto"/>
          <w:sz w:val="21"/>
          <w:szCs w:val="21"/>
        </w:rPr>
        <w:t xml:space="preserve"> - </w:t>
      </w:r>
      <w:r w:rsidRPr="00D94194">
        <w:rPr>
          <w:rFonts w:cs="Arial"/>
          <w:color w:val="auto"/>
          <w:sz w:val="21"/>
          <w:szCs w:val="21"/>
        </w:rPr>
        <w:t xml:space="preserve">Bemessungsgrundlage und Höhe der </w:t>
      </w:r>
      <w:r w:rsidR="00153F71" w:rsidRPr="00D94194">
        <w:rPr>
          <w:rFonts w:cs="Arial"/>
          <w:color w:val="auto"/>
          <w:sz w:val="21"/>
          <w:szCs w:val="21"/>
        </w:rPr>
        <w:t>laufenden Kanalbenützungsgebühr</w:t>
      </w:r>
    </w:p>
    <w:p w14:paraId="297138E8" w14:textId="77777777" w:rsidR="00E567DB" w:rsidRPr="00D94194" w:rsidRDefault="00D801D0" w:rsidP="009F4ACD">
      <w:pPr>
        <w:numPr>
          <w:ilvl w:val="0"/>
          <w:numId w:val="6"/>
        </w:numPr>
        <w:autoSpaceDE w:val="0"/>
        <w:autoSpaceDN w:val="0"/>
        <w:adjustRightInd w:val="0"/>
        <w:jc w:val="both"/>
        <w:rPr>
          <w:rFonts w:ascii="Arial" w:hAnsi="Arial" w:cs="Arial"/>
          <w:sz w:val="21"/>
          <w:szCs w:val="21"/>
          <w:lang w:val="de-AT" w:eastAsia="de-AT"/>
        </w:rPr>
      </w:pPr>
      <w:r w:rsidRPr="00D94194">
        <w:rPr>
          <w:rFonts w:ascii="Arial" w:hAnsi="Arial" w:cs="Arial"/>
          <w:sz w:val="21"/>
          <w:szCs w:val="21"/>
          <w:lang w:val="de-AT"/>
        </w:rPr>
        <w:t>Die Bemessung der Kanalbenützungsgebühr für häusliche Abwässer erfolgt nach dem tatsächlichen Wasser</w:t>
      </w:r>
      <w:r w:rsidR="007C6DEC" w:rsidRPr="00D94194">
        <w:rPr>
          <w:rFonts w:ascii="Arial" w:hAnsi="Arial" w:cs="Arial"/>
          <w:sz w:val="21"/>
          <w:szCs w:val="21"/>
          <w:lang w:val="de-AT"/>
        </w:rPr>
        <w:t>bezugs</w:t>
      </w:r>
      <w:r w:rsidRPr="00D94194">
        <w:rPr>
          <w:rFonts w:ascii="Arial" w:hAnsi="Arial" w:cs="Arial"/>
          <w:sz w:val="21"/>
          <w:szCs w:val="21"/>
          <w:lang w:val="de-AT"/>
        </w:rPr>
        <w:t>verbrauch laut Wasserzähler</w:t>
      </w:r>
      <w:r w:rsidR="00E567DB" w:rsidRPr="00D94194">
        <w:rPr>
          <w:rFonts w:ascii="Arial" w:hAnsi="Arial" w:cs="Arial"/>
          <w:sz w:val="21"/>
          <w:szCs w:val="21"/>
          <w:lang w:val="de-AT"/>
        </w:rPr>
        <w:t>. Ist ein Abwasserzähler installiert, erfolgt die Bemessung nach der</w:t>
      </w:r>
      <w:r w:rsidR="009F4ACD" w:rsidRPr="00D94194">
        <w:rPr>
          <w:rFonts w:ascii="Arial" w:hAnsi="Arial" w:cs="Arial"/>
          <w:sz w:val="21"/>
          <w:szCs w:val="21"/>
          <w:lang w:val="de-AT"/>
        </w:rPr>
        <w:t xml:space="preserve"> lt. Abwasserzähler</w:t>
      </w:r>
      <w:r w:rsidR="00E567DB" w:rsidRPr="00D94194">
        <w:rPr>
          <w:rFonts w:ascii="Arial" w:hAnsi="Arial" w:cs="Arial"/>
          <w:sz w:val="21"/>
          <w:szCs w:val="21"/>
          <w:lang w:val="de-AT"/>
        </w:rPr>
        <w:t xml:space="preserve"> tatsächlich in den Kanal eingeleiteten Abwassermenge.</w:t>
      </w:r>
    </w:p>
    <w:p w14:paraId="77A0D42D" w14:textId="1E9D6999" w:rsidR="007C6DEC" w:rsidRPr="00D94194" w:rsidRDefault="007C6DEC" w:rsidP="00071D10">
      <w:pPr>
        <w:pStyle w:val="einzug01"/>
        <w:numPr>
          <w:ilvl w:val="0"/>
          <w:numId w:val="6"/>
        </w:numPr>
        <w:spacing w:before="120"/>
        <w:rPr>
          <w:rFonts w:ascii="Arial" w:hAnsi="Arial" w:cs="Arial"/>
          <w:sz w:val="21"/>
          <w:szCs w:val="21"/>
          <w:lang w:val="de-AT"/>
        </w:rPr>
      </w:pPr>
      <w:r w:rsidRPr="00D94194">
        <w:rPr>
          <w:rFonts w:ascii="Arial" w:hAnsi="Arial" w:cs="Arial"/>
          <w:sz w:val="21"/>
          <w:szCs w:val="21"/>
          <w:lang w:val="de-AT"/>
        </w:rPr>
        <w:t>Die Kanalbenützungsgebühr für Abwässer beträgt € 2,</w:t>
      </w:r>
      <w:r w:rsidR="00411DB1">
        <w:rPr>
          <w:rFonts w:ascii="Arial" w:hAnsi="Arial" w:cs="Arial"/>
          <w:sz w:val="21"/>
          <w:szCs w:val="21"/>
          <w:lang w:val="de-AT"/>
        </w:rPr>
        <w:t>97</w:t>
      </w:r>
      <w:r w:rsidRPr="00D94194">
        <w:rPr>
          <w:rFonts w:ascii="Arial" w:hAnsi="Arial" w:cs="Arial"/>
          <w:sz w:val="21"/>
          <w:szCs w:val="21"/>
          <w:lang w:val="de-AT"/>
        </w:rPr>
        <w:t xml:space="preserve"> je m³ Wasserverbrauch bzw. Abwasseranfall.</w:t>
      </w:r>
    </w:p>
    <w:p w14:paraId="6FF8AF84" w14:textId="77777777" w:rsidR="00852782" w:rsidRPr="00D94194" w:rsidRDefault="00852782" w:rsidP="00071D10">
      <w:pPr>
        <w:numPr>
          <w:ilvl w:val="0"/>
          <w:numId w:val="6"/>
        </w:numPr>
        <w:spacing w:before="120"/>
        <w:jc w:val="both"/>
        <w:rPr>
          <w:rFonts w:ascii="Arial" w:hAnsi="Arial" w:cs="Arial"/>
          <w:sz w:val="21"/>
          <w:szCs w:val="21"/>
          <w:lang w:val="de-AT" w:eastAsia="de-AT"/>
        </w:rPr>
      </w:pPr>
      <w:r w:rsidRPr="00D94194">
        <w:rPr>
          <w:rFonts w:ascii="Arial" w:hAnsi="Arial" w:cs="Arial"/>
          <w:sz w:val="21"/>
          <w:szCs w:val="21"/>
          <w:lang w:val="de-AT" w:eastAsia="de-AT"/>
        </w:rPr>
        <w:t>Bei angeschlossenen Objekten, bei denen der Einbau von Wasser- und/oder Abwasserzählern technisch nicht bzw. nur mit einem wirtschaftlich nicht vertretbaren Aufwand möglich ist, wird der für die Ermittlung der Benützungsgebühr maßgebliche Wasserverbrauch nach folgendem Schlüssel festgelegt: Je Person mit Hauptwohnsitz 45 m³ pro Jahr auf Basis der lt. Melderegister je zum Stichtag 30.06. jeden Kalenderjahres mit Hauptwohnsitz gemeldeten Personen.</w:t>
      </w:r>
    </w:p>
    <w:p w14:paraId="32724DD2" w14:textId="77777777" w:rsidR="007C6DEC" w:rsidRPr="00D94194" w:rsidRDefault="00D801D0" w:rsidP="00071D10">
      <w:pPr>
        <w:pStyle w:val="einzug01"/>
        <w:numPr>
          <w:ilvl w:val="0"/>
          <w:numId w:val="6"/>
        </w:numPr>
        <w:spacing w:before="120"/>
        <w:rPr>
          <w:rFonts w:ascii="Arial" w:hAnsi="Arial" w:cs="Arial"/>
          <w:sz w:val="21"/>
          <w:szCs w:val="21"/>
          <w:lang w:val="de-AT"/>
        </w:rPr>
      </w:pPr>
      <w:r w:rsidRPr="00D94194">
        <w:rPr>
          <w:rFonts w:ascii="Arial" w:hAnsi="Arial" w:cs="Arial"/>
          <w:sz w:val="21"/>
          <w:szCs w:val="21"/>
          <w:lang w:val="de-AT" w:eastAsia="de-AT"/>
        </w:rPr>
        <w:t>Gibt der Wasserzähler den tatsächlichen Bezug bzw. der Abwasserzähler die tatsächlich angefallene Abwassermen</w:t>
      </w:r>
      <w:r w:rsidR="00726E6C" w:rsidRPr="00D94194">
        <w:rPr>
          <w:rFonts w:ascii="Arial" w:hAnsi="Arial" w:cs="Arial"/>
          <w:sz w:val="21"/>
          <w:szCs w:val="21"/>
          <w:lang w:val="de-AT" w:eastAsia="de-AT"/>
        </w:rPr>
        <w:t>ge</w:t>
      </w:r>
      <w:r w:rsidR="00726E6C" w:rsidRPr="00D94194">
        <w:rPr>
          <w:rFonts w:ascii="Arial" w:hAnsi="Arial" w:cs="Arial"/>
          <w:sz w:val="21"/>
          <w:szCs w:val="21"/>
          <w:lang w:val="de-AT"/>
        </w:rPr>
        <w:t xml:space="preserve"> wegen technischer Mängel (zB</w:t>
      </w:r>
      <w:r w:rsidRPr="00D94194">
        <w:rPr>
          <w:rFonts w:ascii="Arial" w:hAnsi="Arial" w:cs="Arial"/>
          <w:sz w:val="21"/>
          <w:szCs w:val="21"/>
          <w:lang w:val="de-AT"/>
        </w:rPr>
        <w:t xml:space="preserve"> Steckenbleiben des Wasser- bzw. Abwasserzählers) nicht richtig an, so ist der Berechnung der durchschnittliche Wasserverbrauch (Wasserzähler) bzw. die durchschnittlich angefallene Abwassermenge (Abwasserzähler) der letzten drei Jahre zugrunde zu legen, wenn nicht besondere Umstände auf einen wesentlich geringeren Verbrauch (Wasserzähler) bzw. Abwasseranfall (Abwasserzähler) schließen lassen.</w:t>
      </w:r>
    </w:p>
    <w:p w14:paraId="6620364C" w14:textId="77777777" w:rsidR="00BC16E1" w:rsidRPr="00D94194" w:rsidRDefault="007C6DEC" w:rsidP="00071D10">
      <w:pPr>
        <w:pStyle w:val="einzug01"/>
        <w:numPr>
          <w:ilvl w:val="0"/>
          <w:numId w:val="6"/>
        </w:numPr>
        <w:spacing w:before="120"/>
        <w:rPr>
          <w:rFonts w:ascii="Arial" w:hAnsi="Arial" w:cs="Arial"/>
          <w:sz w:val="21"/>
          <w:szCs w:val="21"/>
          <w:lang w:val="de-AT"/>
        </w:rPr>
      </w:pPr>
      <w:r w:rsidRPr="00D94194">
        <w:rPr>
          <w:rFonts w:ascii="Arial" w:hAnsi="Arial" w:cs="Arial"/>
          <w:sz w:val="21"/>
          <w:szCs w:val="21"/>
          <w:lang w:val="de-AT"/>
        </w:rPr>
        <w:t>Ü</w:t>
      </w:r>
      <w:r w:rsidR="00BC16E1" w:rsidRPr="00D94194">
        <w:rPr>
          <w:rFonts w:ascii="Arial" w:hAnsi="Arial" w:cs="Arial"/>
          <w:sz w:val="21"/>
          <w:szCs w:val="21"/>
          <w:lang w:val="de-AT"/>
        </w:rPr>
        <w:t>ber Subzähler erfasste</w:t>
      </w:r>
      <w:r w:rsidRPr="00D94194">
        <w:rPr>
          <w:rFonts w:ascii="Arial" w:hAnsi="Arial" w:cs="Arial"/>
          <w:sz w:val="21"/>
          <w:szCs w:val="21"/>
          <w:lang w:val="de-AT"/>
        </w:rPr>
        <w:t>n</w:t>
      </w:r>
      <w:r w:rsidR="00BC16E1" w:rsidRPr="00D94194">
        <w:rPr>
          <w:rFonts w:ascii="Arial" w:hAnsi="Arial" w:cs="Arial"/>
          <w:sz w:val="21"/>
          <w:szCs w:val="21"/>
          <w:lang w:val="de-AT"/>
        </w:rPr>
        <w:t xml:space="preserve"> Wasser- bzw. Abwassermengen (z.B. für die Bewässerung von Hausgärten</w:t>
      </w:r>
      <w:r w:rsidR="00FB184E" w:rsidRPr="00D94194">
        <w:rPr>
          <w:rFonts w:ascii="Arial" w:hAnsi="Arial" w:cs="Arial"/>
          <w:sz w:val="21"/>
          <w:szCs w:val="21"/>
          <w:lang w:val="de-AT"/>
        </w:rPr>
        <w:t xml:space="preserve"> oder Stallwasser</w:t>
      </w:r>
      <w:r w:rsidR="00BC16E1" w:rsidRPr="00D94194">
        <w:rPr>
          <w:rFonts w:ascii="Arial" w:hAnsi="Arial" w:cs="Arial"/>
          <w:sz w:val="21"/>
          <w:szCs w:val="21"/>
          <w:lang w:val="de-AT"/>
        </w:rPr>
        <w:t>), welche</w:t>
      </w:r>
      <w:r w:rsidRPr="00D94194">
        <w:rPr>
          <w:rFonts w:ascii="Arial" w:hAnsi="Arial" w:cs="Arial"/>
          <w:sz w:val="21"/>
          <w:szCs w:val="21"/>
          <w:lang w:val="de-AT"/>
        </w:rPr>
        <w:t xml:space="preserve"> nachweislich</w:t>
      </w:r>
      <w:r w:rsidR="00BC16E1" w:rsidRPr="00D94194">
        <w:rPr>
          <w:rFonts w:ascii="Arial" w:hAnsi="Arial" w:cs="Arial"/>
          <w:sz w:val="21"/>
          <w:szCs w:val="21"/>
          <w:lang w:val="de-AT"/>
        </w:rPr>
        <w:t xml:space="preserve"> </w:t>
      </w:r>
      <w:r w:rsidRPr="00D94194">
        <w:rPr>
          <w:rFonts w:ascii="Arial" w:hAnsi="Arial" w:cs="Arial"/>
          <w:sz w:val="21"/>
          <w:szCs w:val="21"/>
          <w:lang w:val="de-AT"/>
        </w:rPr>
        <w:t>nicht in den Kanal eingeleitet werden, sind von der Entrichtung der Kanalbenützungsgebühr ausgenommen.</w:t>
      </w:r>
    </w:p>
    <w:p w14:paraId="7CCFE69C" w14:textId="77777777" w:rsidR="00726E6C" w:rsidRPr="00D94194" w:rsidRDefault="00726E6C" w:rsidP="00071D10">
      <w:pPr>
        <w:numPr>
          <w:ilvl w:val="0"/>
          <w:numId w:val="6"/>
        </w:numPr>
        <w:spacing w:before="120"/>
        <w:jc w:val="both"/>
        <w:rPr>
          <w:rFonts w:ascii="Arial" w:hAnsi="Arial" w:cs="Arial"/>
          <w:sz w:val="21"/>
          <w:szCs w:val="21"/>
          <w:lang w:val="de-AT"/>
        </w:rPr>
      </w:pPr>
      <w:r w:rsidRPr="00D94194">
        <w:rPr>
          <w:rFonts w:ascii="Arial" w:hAnsi="Arial" w:cs="Arial"/>
          <w:sz w:val="21"/>
          <w:szCs w:val="21"/>
          <w:lang w:val="de-AT"/>
        </w:rPr>
        <w:t xml:space="preserve">Wird eine Regenwassernutzung – Grauwasserkreislauf – (zB für die Sanitäranlagen zur Spülung, etc.) verwendet, ist der gesamte Grauwasserkreislauf, welcher häuslich verwendet wird, über einen Kaltwasserzähler zu führen und </w:t>
      </w:r>
      <w:r w:rsidR="007C6DEC" w:rsidRPr="00D94194">
        <w:rPr>
          <w:rFonts w:ascii="Arial" w:hAnsi="Arial" w:cs="Arial"/>
          <w:sz w:val="21"/>
          <w:szCs w:val="21"/>
          <w:lang w:val="de-AT"/>
        </w:rPr>
        <w:t>entsprechend den Punkten 1 und 2</w:t>
      </w:r>
      <w:r w:rsidRPr="00D94194">
        <w:rPr>
          <w:rFonts w:ascii="Arial" w:hAnsi="Arial" w:cs="Arial"/>
          <w:sz w:val="21"/>
          <w:szCs w:val="21"/>
          <w:lang w:val="de-AT"/>
        </w:rPr>
        <w:t xml:space="preserve"> zu vergebühren.</w:t>
      </w:r>
    </w:p>
    <w:p w14:paraId="4ECEE92E" w14:textId="77777777" w:rsidR="00623721" w:rsidRPr="00D94194" w:rsidRDefault="00C23A05" w:rsidP="00C23A05">
      <w:pPr>
        <w:pStyle w:val="berKGO"/>
        <w:rPr>
          <w:rFonts w:cs="Arial"/>
          <w:color w:val="auto"/>
          <w:sz w:val="21"/>
          <w:szCs w:val="21"/>
        </w:rPr>
      </w:pPr>
      <w:r w:rsidRPr="00D94194">
        <w:rPr>
          <w:rFonts w:cs="Arial"/>
          <w:color w:val="auto"/>
          <w:sz w:val="21"/>
          <w:szCs w:val="21"/>
        </w:rPr>
        <w:t>§ 5</w:t>
      </w:r>
      <w:r w:rsidR="00492528">
        <w:rPr>
          <w:rFonts w:cs="Arial"/>
          <w:color w:val="auto"/>
          <w:sz w:val="21"/>
          <w:szCs w:val="21"/>
        </w:rPr>
        <w:t xml:space="preserve"> - </w:t>
      </w:r>
      <w:r w:rsidR="00623721" w:rsidRPr="00D94194">
        <w:rPr>
          <w:rFonts w:cs="Arial"/>
          <w:color w:val="auto"/>
          <w:sz w:val="21"/>
          <w:szCs w:val="21"/>
        </w:rPr>
        <w:t xml:space="preserve">Gebührenschuldner </w:t>
      </w:r>
    </w:p>
    <w:p w14:paraId="72D462F3" w14:textId="77777777" w:rsidR="00726E6C" w:rsidRPr="00D94194" w:rsidRDefault="00726E6C" w:rsidP="00BD0748">
      <w:pPr>
        <w:pStyle w:val="einzug01"/>
        <w:ind w:left="0" w:firstLine="0"/>
        <w:rPr>
          <w:rFonts w:ascii="Arial" w:hAnsi="Arial" w:cs="Arial"/>
          <w:sz w:val="21"/>
          <w:szCs w:val="21"/>
          <w:lang w:val="de-AT"/>
        </w:rPr>
      </w:pPr>
      <w:r w:rsidRPr="00D94194">
        <w:rPr>
          <w:rFonts w:ascii="Arial" w:hAnsi="Arial" w:cs="Arial"/>
          <w:sz w:val="21"/>
          <w:szCs w:val="21"/>
          <w:lang w:val="de-AT"/>
        </w:rPr>
        <w:t>Zur Entrichtung der Gebühren sind die Eigentümer der angeschlossenen Grundstücke verpflichtet. Miteigentümer haften zur ungeteilten Hand.</w:t>
      </w:r>
    </w:p>
    <w:p w14:paraId="58E4EAEE" w14:textId="77777777" w:rsidR="00C23A05" w:rsidRPr="00D94194" w:rsidRDefault="0072332D" w:rsidP="00C23A05">
      <w:pPr>
        <w:pStyle w:val="berKGO"/>
        <w:rPr>
          <w:rFonts w:cs="Arial"/>
          <w:color w:val="auto"/>
          <w:sz w:val="21"/>
          <w:szCs w:val="21"/>
        </w:rPr>
      </w:pPr>
      <w:r w:rsidRPr="00D94194">
        <w:rPr>
          <w:rFonts w:cs="Arial"/>
          <w:color w:val="auto"/>
          <w:sz w:val="21"/>
          <w:szCs w:val="21"/>
        </w:rPr>
        <w:t>§ 6</w:t>
      </w:r>
      <w:r w:rsidR="00492528">
        <w:rPr>
          <w:rFonts w:cs="Arial"/>
          <w:color w:val="auto"/>
          <w:sz w:val="21"/>
          <w:szCs w:val="21"/>
        </w:rPr>
        <w:t xml:space="preserve"> - </w:t>
      </w:r>
      <w:r w:rsidR="00C23A05" w:rsidRPr="00D94194">
        <w:rPr>
          <w:rFonts w:cs="Arial"/>
          <w:color w:val="auto"/>
          <w:sz w:val="21"/>
          <w:szCs w:val="21"/>
        </w:rPr>
        <w:t>Gesetzliches Pfandrecht</w:t>
      </w:r>
    </w:p>
    <w:p w14:paraId="6115809B" w14:textId="77777777" w:rsidR="00C23A05" w:rsidRPr="00D94194" w:rsidRDefault="00C23A05" w:rsidP="00C23A05">
      <w:pPr>
        <w:jc w:val="both"/>
        <w:rPr>
          <w:rFonts w:ascii="Arial" w:hAnsi="Arial" w:cs="Arial"/>
          <w:sz w:val="21"/>
          <w:szCs w:val="21"/>
          <w:lang w:val="de-AT"/>
        </w:rPr>
      </w:pPr>
      <w:r w:rsidRPr="00D94194">
        <w:rPr>
          <w:rFonts w:ascii="Arial" w:hAnsi="Arial" w:cs="Arial"/>
          <w:sz w:val="21"/>
          <w:szCs w:val="21"/>
          <w:lang w:val="de-AT"/>
        </w:rPr>
        <w:t>Gemäß § 13 des Tiroler Abgabengesetzes – TAbgG, LGBl. Nr. 97/2009, haftet für einmalige und laufende Gebühren im Zusa</w:t>
      </w:r>
      <w:r w:rsidR="00691422" w:rsidRPr="00D94194">
        <w:rPr>
          <w:rFonts w:ascii="Arial" w:hAnsi="Arial" w:cs="Arial"/>
          <w:sz w:val="21"/>
          <w:szCs w:val="21"/>
          <w:lang w:val="de-AT"/>
        </w:rPr>
        <w:t xml:space="preserve">mmenhang mit der Benützung von Abwasserentsorgungsanlagen </w:t>
      </w:r>
      <w:r w:rsidRPr="00D94194">
        <w:rPr>
          <w:rFonts w:ascii="Arial" w:hAnsi="Arial" w:cs="Arial"/>
          <w:sz w:val="21"/>
          <w:szCs w:val="21"/>
          <w:lang w:val="de-AT"/>
        </w:rPr>
        <w:t xml:space="preserve">samt Nebenansprüchen auf jenem Grundstück (Bauwerk, Baurecht), auf das sich die Benützungsgebühr bezieht und dessen Eigentümer zur Entrichtung dieser Gebühr verpflichtet ist, ein gesetzliches Pfandrecht. </w:t>
      </w:r>
    </w:p>
    <w:p w14:paraId="10F3937A" w14:textId="77777777" w:rsidR="00C23A05" w:rsidRPr="00D94194" w:rsidRDefault="0072332D" w:rsidP="00C23A05">
      <w:pPr>
        <w:pStyle w:val="berKGO"/>
        <w:rPr>
          <w:rFonts w:cs="Arial"/>
          <w:color w:val="auto"/>
          <w:sz w:val="21"/>
          <w:szCs w:val="21"/>
        </w:rPr>
      </w:pPr>
      <w:r w:rsidRPr="00D94194">
        <w:rPr>
          <w:rFonts w:cs="Arial"/>
          <w:color w:val="auto"/>
          <w:sz w:val="21"/>
          <w:szCs w:val="21"/>
        </w:rPr>
        <w:t>§ 7</w:t>
      </w:r>
      <w:r w:rsidR="00492528">
        <w:rPr>
          <w:rFonts w:cs="Arial"/>
          <w:color w:val="auto"/>
          <w:sz w:val="21"/>
          <w:szCs w:val="21"/>
        </w:rPr>
        <w:t xml:space="preserve"> - </w:t>
      </w:r>
      <w:r w:rsidR="00C23A05" w:rsidRPr="00D94194">
        <w:rPr>
          <w:rFonts w:cs="Arial"/>
          <w:color w:val="auto"/>
          <w:sz w:val="21"/>
          <w:szCs w:val="21"/>
        </w:rPr>
        <w:t xml:space="preserve">Umsatzsteuer </w:t>
      </w:r>
    </w:p>
    <w:p w14:paraId="6B6D68A3" w14:textId="77777777" w:rsidR="00C23A05" w:rsidRPr="00D94194" w:rsidRDefault="00C23A05" w:rsidP="00C23A05">
      <w:pPr>
        <w:jc w:val="both"/>
        <w:rPr>
          <w:rFonts w:ascii="Arial" w:hAnsi="Arial" w:cs="Arial"/>
          <w:sz w:val="21"/>
          <w:szCs w:val="21"/>
          <w:lang w:val="de-AT"/>
        </w:rPr>
      </w:pPr>
      <w:r w:rsidRPr="00D94194">
        <w:rPr>
          <w:rFonts w:ascii="Arial" w:hAnsi="Arial" w:cs="Arial"/>
          <w:sz w:val="21"/>
          <w:szCs w:val="21"/>
          <w:lang w:val="de-AT"/>
        </w:rPr>
        <w:t>In den festgesetzten Gebühren ist die jeweils geltende Umsatzsteuer (derzeit 10 %) enthalten.</w:t>
      </w:r>
    </w:p>
    <w:p w14:paraId="5F5433B1" w14:textId="77777777" w:rsidR="00C23A05" w:rsidRPr="00D94194" w:rsidRDefault="0072332D" w:rsidP="00C23A05">
      <w:pPr>
        <w:pStyle w:val="berKGO"/>
        <w:rPr>
          <w:rFonts w:cs="Arial"/>
          <w:color w:val="auto"/>
          <w:sz w:val="21"/>
          <w:szCs w:val="21"/>
        </w:rPr>
      </w:pPr>
      <w:r w:rsidRPr="00D94194">
        <w:rPr>
          <w:rFonts w:cs="Arial"/>
          <w:color w:val="auto"/>
          <w:sz w:val="21"/>
          <w:szCs w:val="21"/>
        </w:rPr>
        <w:t>§ 8</w:t>
      </w:r>
      <w:r w:rsidR="00492528">
        <w:rPr>
          <w:rFonts w:cs="Arial"/>
          <w:color w:val="auto"/>
          <w:sz w:val="21"/>
          <w:szCs w:val="21"/>
        </w:rPr>
        <w:t xml:space="preserve"> - </w:t>
      </w:r>
      <w:r w:rsidR="00C23A05" w:rsidRPr="00D94194">
        <w:rPr>
          <w:rFonts w:cs="Arial"/>
          <w:color w:val="auto"/>
          <w:sz w:val="21"/>
          <w:szCs w:val="21"/>
        </w:rPr>
        <w:t>Verfahrensbestimmungen</w:t>
      </w:r>
    </w:p>
    <w:p w14:paraId="3C4FFE85" w14:textId="77777777" w:rsidR="00492528" w:rsidRDefault="00C23A05" w:rsidP="00492528">
      <w:pPr>
        <w:jc w:val="both"/>
        <w:rPr>
          <w:rFonts w:ascii="Arial" w:hAnsi="Arial" w:cs="Arial"/>
          <w:b/>
          <w:sz w:val="21"/>
          <w:szCs w:val="21"/>
          <w:lang w:val="de-AT"/>
        </w:rPr>
      </w:pPr>
      <w:r w:rsidRPr="00D94194">
        <w:rPr>
          <w:rFonts w:ascii="Arial" w:hAnsi="Arial" w:cs="Arial"/>
          <w:sz w:val="21"/>
          <w:szCs w:val="21"/>
          <w:lang w:val="de-AT"/>
        </w:rPr>
        <w:t>Für das Verfahren gelten die Bestimmungen der Bundesabgabenordnung – BAO in Verbindung mit dem Tiroler Abgabengesetz – TAbgG in der jeweils geltenden Fassung.</w:t>
      </w:r>
    </w:p>
    <w:p w14:paraId="63E3F966" w14:textId="77777777" w:rsidR="00C23A05" w:rsidRPr="00D94194" w:rsidRDefault="0072332D" w:rsidP="00C23A05">
      <w:pPr>
        <w:pStyle w:val="berKGO"/>
        <w:rPr>
          <w:rFonts w:cs="Arial"/>
          <w:color w:val="auto"/>
          <w:sz w:val="21"/>
          <w:szCs w:val="21"/>
        </w:rPr>
      </w:pPr>
      <w:r w:rsidRPr="00D94194">
        <w:rPr>
          <w:rFonts w:cs="Arial"/>
          <w:color w:val="auto"/>
          <w:sz w:val="21"/>
          <w:szCs w:val="21"/>
        </w:rPr>
        <w:t>§ 9</w:t>
      </w:r>
      <w:r w:rsidR="00492528">
        <w:rPr>
          <w:rFonts w:cs="Arial"/>
          <w:color w:val="auto"/>
          <w:sz w:val="21"/>
          <w:szCs w:val="21"/>
        </w:rPr>
        <w:t xml:space="preserve"> - </w:t>
      </w:r>
      <w:r w:rsidR="00C23A05" w:rsidRPr="00D94194">
        <w:rPr>
          <w:rFonts w:cs="Arial"/>
          <w:color w:val="auto"/>
          <w:sz w:val="21"/>
          <w:szCs w:val="21"/>
        </w:rPr>
        <w:t>Inkrafttreten</w:t>
      </w:r>
    </w:p>
    <w:p w14:paraId="3BE3AA07" w14:textId="59B22BB9" w:rsidR="0072332D" w:rsidRPr="00D94194" w:rsidRDefault="00C23A05" w:rsidP="00D94194">
      <w:pPr>
        <w:tabs>
          <w:tab w:val="left" w:pos="0"/>
        </w:tabs>
        <w:spacing w:line="240" w:lineRule="atLeast"/>
        <w:jc w:val="both"/>
        <w:rPr>
          <w:rFonts w:ascii="Arial" w:hAnsi="Arial" w:cs="Arial"/>
          <w:sz w:val="21"/>
          <w:szCs w:val="21"/>
          <w:lang w:val="de-AT"/>
        </w:rPr>
      </w:pPr>
      <w:r w:rsidRPr="00D94194">
        <w:rPr>
          <w:rFonts w:ascii="Arial" w:hAnsi="Arial" w:cs="Arial"/>
          <w:sz w:val="21"/>
          <w:szCs w:val="21"/>
          <w:lang w:val="de-AT"/>
        </w:rPr>
        <w:t>Diese Verordnung tritt mit</w:t>
      </w:r>
      <w:r w:rsidR="00D94194" w:rsidRPr="00D94194">
        <w:rPr>
          <w:rFonts w:ascii="Arial" w:hAnsi="Arial" w:cs="Arial"/>
          <w:sz w:val="21"/>
          <w:szCs w:val="21"/>
          <w:lang w:val="de-AT"/>
        </w:rPr>
        <w:t xml:space="preserve"> 01.01.20</w:t>
      </w:r>
      <w:r w:rsidR="00F96034">
        <w:rPr>
          <w:rFonts w:ascii="Arial" w:hAnsi="Arial" w:cs="Arial"/>
          <w:sz w:val="21"/>
          <w:szCs w:val="21"/>
          <w:lang w:val="de-AT"/>
        </w:rPr>
        <w:t>2</w:t>
      </w:r>
      <w:r w:rsidR="00411DB1">
        <w:rPr>
          <w:rFonts w:ascii="Arial" w:hAnsi="Arial" w:cs="Arial"/>
          <w:sz w:val="21"/>
          <w:szCs w:val="21"/>
          <w:lang w:val="de-AT"/>
        </w:rPr>
        <w:t>3</w:t>
      </w:r>
      <w:r w:rsidR="00D94194" w:rsidRPr="00D94194">
        <w:rPr>
          <w:rFonts w:ascii="Arial" w:hAnsi="Arial" w:cs="Arial"/>
          <w:sz w:val="21"/>
          <w:szCs w:val="21"/>
          <w:lang w:val="de-AT"/>
        </w:rPr>
        <w:t xml:space="preserve"> in Kraft</w:t>
      </w:r>
      <w:r w:rsidRPr="00D94194">
        <w:rPr>
          <w:rFonts w:ascii="Arial" w:hAnsi="Arial" w:cs="Arial"/>
          <w:sz w:val="21"/>
          <w:szCs w:val="21"/>
          <w:lang w:val="de-AT"/>
        </w:rPr>
        <w:t>. Gleichzeitig tr</w:t>
      </w:r>
      <w:r w:rsidR="00D94194" w:rsidRPr="00D94194">
        <w:rPr>
          <w:rFonts w:ascii="Arial" w:hAnsi="Arial" w:cs="Arial"/>
          <w:sz w:val="21"/>
          <w:szCs w:val="21"/>
          <w:lang w:val="de-AT"/>
        </w:rPr>
        <w:t xml:space="preserve">eten frühere </w:t>
      </w:r>
      <w:r w:rsidRPr="00D94194">
        <w:rPr>
          <w:rFonts w:ascii="Arial" w:hAnsi="Arial" w:cs="Arial"/>
          <w:sz w:val="21"/>
          <w:szCs w:val="21"/>
          <w:lang w:val="de-AT"/>
        </w:rPr>
        <w:t>Kanalgebührenverordnung</w:t>
      </w:r>
      <w:r w:rsidR="00D94194" w:rsidRPr="00D94194">
        <w:rPr>
          <w:rFonts w:ascii="Arial" w:hAnsi="Arial" w:cs="Arial"/>
          <w:sz w:val="21"/>
          <w:szCs w:val="21"/>
          <w:lang w:val="de-AT"/>
        </w:rPr>
        <w:t xml:space="preserve">en der Gemeinde Tristach </w:t>
      </w:r>
      <w:r w:rsidRPr="00D94194">
        <w:rPr>
          <w:rFonts w:ascii="Arial" w:hAnsi="Arial" w:cs="Arial"/>
          <w:sz w:val="21"/>
          <w:szCs w:val="21"/>
          <w:lang w:val="de-AT"/>
        </w:rPr>
        <w:t>außer Kraft.</w:t>
      </w:r>
    </w:p>
    <w:sectPr w:rsidR="0072332D" w:rsidRPr="00D94194" w:rsidSect="0084284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134" w:right="1134" w:bottom="1418" w:left="1418" w:header="567" w:footer="6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9620" w14:textId="77777777" w:rsidR="00920525" w:rsidRDefault="00920525">
      <w:r>
        <w:separator/>
      </w:r>
    </w:p>
    <w:p w14:paraId="12E328A3" w14:textId="77777777" w:rsidR="00920525" w:rsidRDefault="00920525"/>
  </w:endnote>
  <w:endnote w:type="continuationSeparator" w:id="0">
    <w:p w14:paraId="5D1DCAC3" w14:textId="77777777" w:rsidR="00920525" w:rsidRDefault="00920525">
      <w:r>
        <w:continuationSeparator/>
      </w:r>
    </w:p>
    <w:p w14:paraId="5AF882EA" w14:textId="77777777" w:rsidR="00920525" w:rsidRDefault="00920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7798" w14:textId="77777777" w:rsidR="00965F53" w:rsidRDefault="00965F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152C" w14:textId="4D1D40A5" w:rsidR="0084284D" w:rsidRPr="00693143" w:rsidRDefault="00D94194" w:rsidP="00693143">
    <w:pPr>
      <w:pStyle w:val="Fuzeile"/>
      <w:pBdr>
        <w:top w:val="single" w:sz="4" w:space="1" w:color="auto"/>
      </w:pBdr>
      <w:tabs>
        <w:tab w:val="clear" w:pos="9072"/>
        <w:tab w:val="right" w:pos="9355"/>
      </w:tabs>
      <w:jc w:val="center"/>
      <w:rPr>
        <w:rFonts w:ascii="Arial Narrow" w:hAnsi="Arial Narrow" w:cs="Arial"/>
        <w:sz w:val="18"/>
        <w:szCs w:val="18"/>
        <w:lang w:val="de-AT"/>
      </w:rPr>
    </w:pPr>
    <w:r w:rsidRPr="00693143">
      <w:rPr>
        <w:rFonts w:ascii="Arial Narrow" w:hAnsi="Arial Narrow" w:cs="Arial"/>
        <w:sz w:val="18"/>
        <w:szCs w:val="18"/>
      </w:rPr>
      <w:fldChar w:fldCharType="begin"/>
    </w:r>
    <w:r w:rsidRPr="00693143">
      <w:rPr>
        <w:rFonts w:ascii="Arial Narrow" w:hAnsi="Arial Narrow" w:cs="Arial"/>
        <w:sz w:val="18"/>
        <w:szCs w:val="18"/>
        <w:lang w:val="de-AT"/>
      </w:rPr>
      <w:instrText xml:space="preserve"> fz </w:instrText>
    </w:r>
    <w:r w:rsidRPr="00693143">
      <w:rPr>
        <w:rFonts w:ascii="Arial Narrow" w:hAnsi="Arial Narrow" w:cs="Arial"/>
        <w:sz w:val="18"/>
        <w:szCs w:val="18"/>
      </w:rPr>
      <w:fldChar w:fldCharType="separate"/>
    </w:r>
    <w:r w:rsidR="000045F6" w:rsidRPr="00693143">
      <w:rPr>
        <w:rFonts w:ascii="Arial Narrow" w:hAnsi="Arial Narrow" w:cs="Arial"/>
        <w:spacing w:val="-1"/>
        <w:sz w:val="18"/>
        <w:szCs w:val="18"/>
        <w:lang w:val="de-AT"/>
      </w:rPr>
      <w:t>Kanalgebührenverordnung - Geltende Fassung</w:t>
    </w:r>
    <w:r w:rsidR="000045F6">
      <w:rPr>
        <w:rFonts w:ascii="Arial Narrow" w:hAnsi="Arial Narrow" w:cs="Arial"/>
        <w:spacing w:val="-1"/>
        <w:sz w:val="18"/>
        <w:szCs w:val="18"/>
        <w:lang w:val="de-AT"/>
      </w:rPr>
      <w:t xml:space="preserve">   </w:t>
    </w:r>
    <w:r w:rsidR="000045F6" w:rsidRPr="00693143">
      <w:rPr>
        <w:rFonts w:ascii="Arial Narrow" w:hAnsi="Arial Narrow" w:cs="Arial"/>
        <w:spacing w:val="-1"/>
        <w:sz w:val="18"/>
        <w:szCs w:val="18"/>
        <w:lang w:val="de-AT"/>
      </w:rPr>
      <w:t xml:space="preserve"> (Gemeinderatsbeschluss vom 18.10.2012, </w:t>
    </w:r>
    <w:r w:rsidR="000045F6" w:rsidRPr="000045F6">
      <w:rPr>
        <w:rFonts w:ascii="Arial Narrow" w:hAnsi="Arial Narrow" w:cs="Arial"/>
        <w:spacing w:val="-1"/>
        <w:sz w:val="18"/>
        <w:szCs w:val="18"/>
        <w:lang w:val="de-AT"/>
      </w:rPr>
      <w:t>zuletzt geändert mit GR-Beschluss vom 02.12.2021</w:t>
    </w:r>
    <w:r w:rsidR="000045F6" w:rsidRPr="00693143">
      <w:rPr>
        <w:rFonts w:ascii="Arial Narrow" w:hAnsi="Arial Narrow" w:cs="Arial"/>
        <w:spacing w:val="-1"/>
        <w:sz w:val="18"/>
        <w:szCs w:val="18"/>
        <w:lang w:val="de-AT"/>
      </w:rPr>
      <w:t>)</w:t>
    </w:r>
    <w:r w:rsidRPr="00693143">
      <w:rPr>
        <w:rFonts w:ascii="Arial Narrow" w:hAnsi="Arial Narrow"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B311" w14:textId="582C225B" w:rsidR="00155487" w:rsidRPr="00693143" w:rsidRDefault="00D94194" w:rsidP="00693143">
    <w:pPr>
      <w:pStyle w:val="Kopfzeile"/>
      <w:pBdr>
        <w:top w:val="single" w:sz="4" w:space="1" w:color="auto"/>
      </w:pBdr>
      <w:tabs>
        <w:tab w:val="clear" w:pos="4536"/>
        <w:tab w:val="clear" w:pos="9072"/>
        <w:tab w:val="right" w:pos="9354"/>
      </w:tabs>
      <w:jc w:val="center"/>
      <w:rPr>
        <w:rFonts w:ascii="Arial Narrow" w:hAnsi="Arial Narrow"/>
        <w:spacing w:val="-1"/>
        <w:sz w:val="18"/>
        <w:szCs w:val="18"/>
        <w:lang w:val="de-AT"/>
      </w:rPr>
    </w:pPr>
    <w:bookmarkStart w:id="1" w:name="fz"/>
    <w:r w:rsidRPr="00693143">
      <w:rPr>
        <w:rFonts w:ascii="Arial Narrow" w:hAnsi="Arial Narrow" w:cs="Arial"/>
        <w:spacing w:val="-1"/>
        <w:sz w:val="18"/>
        <w:szCs w:val="18"/>
        <w:lang w:val="de-AT"/>
      </w:rPr>
      <w:t>Kanalgebührenverordnung - Geltende Fassung</w:t>
    </w:r>
    <w:r w:rsidR="000045F6">
      <w:rPr>
        <w:rFonts w:ascii="Arial Narrow" w:hAnsi="Arial Narrow" w:cs="Arial"/>
        <w:spacing w:val="-1"/>
        <w:sz w:val="18"/>
        <w:szCs w:val="18"/>
        <w:lang w:val="de-AT"/>
      </w:rPr>
      <w:t xml:space="preserve">   </w:t>
    </w:r>
    <w:r w:rsidR="00693143" w:rsidRPr="00693143">
      <w:rPr>
        <w:rFonts w:ascii="Arial Narrow" w:hAnsi="Arial Narrow" w:cs="Arial"/>
        <w:spacing w:val="-1"/>
        <w:sz w:val="18"/>
        <w:szCs w:val="18"/>
        <w:lang w:val="de-AT"/>
      </w:rPr>
      <w:t xml:space="preserve"> </w:t>
    </w:r>
    <w:r w:rsidRPr="00693143">
      <w:rPr>
        <w:rFonts w:ascii="Arial Narrow" w:hAnsi="Arial Narrow" w:cs="Arial"/>
        <w:spacing w:val="-1"/>
        <w:sz w:val="18"/>
        <w:szCs w:val="18"/>
        <w:lang w:val="de-AT"/>
      </w:rPr>
      <w:t>(</w:t>
    </w:r>
    <w:r w:rsidR="00492528" w:rsidRPr="00693143">
      <w:rPr>
        <w:rFonts w:ascii="Arial Narrow" w:hAnsi="Arial Narrow" w:cs="Arial"/>
        <w:spacing w:val="-1"/>
        <w:sz w:val="18"/>
        <w:szCs w:val="18"/>
        <w:lang w:val="de-AT"/>
      </w:rPr>
      <w:t>Gemeinderatsbeschluss</w:t>
    </w:r>
    <w:r w:rsidRPr="00693143">
      <w:rPr>
        <w:rFonts w:ascii="Arial Narrow" w:hAnsi="Arial Narrow" w:cs="Arial"/>
        <w:spacing w:val="-1"/>
        <w:sz w:val="18"/>
        <w:szCs w:val="18"/>
        <w:lang w:val="de-AT"/>
      </w:rPr>
      <w:t xml:space="preserve"> vom 18.10.2012,</w:t>
    </w:r>
    <w:r w:rsidR="00492528" w:rsidRPr="00693143">
      <w:rPr>
        <w:rFonts w:ascii="Arial Narrow" w:hAnsi="Arial Narrow" w:cs="Arial"/>
        <w:spacing w:val="-1"/>
        <w:sz w:val="18"/>
        <w:szCs w:val="18"/>
        <w:lang w:val="de-AT"/>
      </w:rPr>
      <w:t xml:space="preserve"> </w:t>
    </w:r>
    <w:r w:rsidR="00492528" w:rsidRPr="00693143">
      <w:rPr>
        <w:rFonts w:ascii="Arial Narrow" w:hAnsi="Arial Narrow" w:cs="Arial"/>
        <w:spacing w:val="-1"/>
        <w:sz w:val="18"/>
        <w:szCs w:val="18"/>
        <w:lang w:val="de-AT"/>
      </w:rPr>
      <w:fldChar w:fldCharType="begin"/>
    </w:r>
    <w:r w:rsidR="00492528" w:rsidRPr="00693143">
      <w:rPr>
        <w:rFonts w:ascii="Arial Narrow" w:hAnsi="Arial Narrow" w:cs="Arial"/>
        <w:spacing w:val="-1"/>
        <w:sz w:val="18"/>
        <w:szCs w:val="18"/>
        <w:lang w:val="de-AT"/>
      </w:rPr>
      <w:instrText xml:space="preserve"> lae \*charformat</w:instrText>
    </w:r>
    <w:r w:rsidR="00492528" w:rsidRPr="00693143">
      <w:rPr>
        <w:rFonts w:ascii="Arial Narrow" w:hAnsi="Arial Narrow" w:cs="Arial"/>
        <w:spacing w:val="-1"/>
        <w:sz w:val="18"/>
        <w:szCs w:val="18"/>
        <w:lang w:val="de-AT"/>
      </w:rPr>
      <w:fldChar w:fldCharType="separate"/>
    </w:r>
    <w:r w:rsidR="000045F6" w:rsidRPr="000045F6">
      <w:rPr>
        <w:rFonts w:ascii="Arial Narrow" w:hAnsi="Arial Narrow" w:cs="Arial"/>
        <w:spacing w:val="-1"/>
        <w:sz w:val="18"/>
        <w:szCs w:val="18"/>
        <w:lang w:val="de-AT"/>
      </w:rPr>
      <w:t>zuletzt geändert mit GR-Beschluss vom 02.12.2021</w:t>
    </w:r>
    <w:r w:rsidR="00492528" w:rsidRPr="00693143">
      <w:rPr>
        <w:rFonts w:ascii="Arial Narrow" w:hAnsi="Arial Narrow" w:cs="Arial"/>
        <w:spacing w:val="-1"/>
        <w:sz w:val="18"/>
        <w:szCs w:val="18"/>
        <w:lang w:val="de-AT"/>
      </w:rPr>
      <w:fldChar w:fldCharType="end"/>
    </w:r>
    <w:r w:rsidRPr="00693143">
      <w:rPr>
        <w:rFonts w:ascii="Arial Narrow" w:hAnsi="Arial Narrow" w:cs="Arial"/>
        <w:spacing w:val="-1"/>
        <w:sz w:val="18"/>
        <w:szCs w:val="18"/>
        <w:lang w:val="de-AT"/>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35D" w14:textId="77777777" w:rsidR="00920525" w:rsidRDefault="00920525">
      <w:r>
        <w:separator/>
      </w:r>
    </w:p>
    <w:p w14:paraId="2DFFFA30" w14:textId="77777777" w:rsidR="00920525" w:rsidRDefault="00920525"/>
  </w:footnote>
  <w:footnote w:type="continuationSeparator" w:id="0">
    <w:p w14:paraId="084A1898" w14:textId="77777777" w:rsidR="00920525" w:rsidRDefault="00920525">
      <w:r>
        <w:continuationSeparator/>
      </w:r>
    </w:p>
    <w:p w14:paraId="1D9E26B5" w14:textId="77777777" w:rsidR="00920525" w:rsidRDefault="00920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5201" w14:textId="77777777" w:rsidR="00623721" w:rsidRDefault="00623721">
    <w:pPr>
      <w:pStyle w:val="Kopfzeile"/>
      <w:jc w:val="center"/>
      <w:rPr>
        <w:rFonts w:ascii="Arial" w:hAnsi="Arial"/>
      </w:rPr>
    </w:pPr>
    <w:r>
      <w:rPr>
        <w:rFonts w:ascii="Arial" w:hAnsi="Arial"/>
      </w:rPr>
      <w:t xml:space="preserv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B516CC">
      <w:rPr>
        <w:rStyle w:val="Seitenzahl"/>
        <w:rFonts w:ascii="Arial" w:hAnsi="Arial"/>
        <w:noProof/>
      </w:rPr>
      <w:t>5</w:t>
    </w:r>
    <w:r>
      <w:rPr>
        <w:rStyle w:val="Seitenzahl"/>
        <w:rFonts w:ascii="Arial" w:hAnsi="Arial"/>
      </w:rPr>
      <w:fldChar w:fldCharType="end"/>
    </w:r>
    <w:r>
      <w:rPr>
        <w:rFonts w:ascii="Arial" w:hAnsi="Arial"/>
      </w:rPr>
      <w:t xml:space="preserve"> -</w:t>
    </w:r>
  </w:p>
  <w:p w14:paraId="2941AFC1" w14:textId="77777777" w:rsidR="00623721" w:rsidRDefault="006237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B04D" w14:textId="77777777" w:rsidR="00D94194" w:rsidRPr="00D94194" w:rsidRDefault="00492528" w:rsidP="00492528">
    <w:pPr>
      <w:pStyle w:val="Kopfzeile"/>
      <w:pBdr>
        <w:bottom w:val="single" w:sz="4" w:space="1" w:color="auto"/>
      </w:pBdr>
      <w:tabs>
        <w:tab w:val="clear" w:pos="4536"/>
        <w:tab w:val="clear" w:pos="9072"/>
        <w:tab w:val="right" w:pos="9355"/>
      </w:tabs>
      <w:rPr>
        <w:rFonts w:ascii="Arial" w:hAnsi="Arial" w:cs="Arial"/>
        <w:sz w:val="18"/>
        <w:szCs w:val="18"/>
      </w:rPr>
    </w:pPr>
    <w:r>
      <w:rPr>
        <w:rFonts w:ascii="Arial" w:hAnsi="Arial" w:cs="Arial"/>
        <w:sz w:val="18"/>
        <w:szCs w:val="18"/>
      </w:rPr>
      <w:t>Kanalgebührenverordnung der Gemeinde Tristach</w:t>
    </w:r>
    <w:r>
      <w:rPr>
        <w:rFonts w:ascii="Arial" w:hAnsi="Arial" w:cs="Arial"/>
        <w:sz w:val="18"/>
        <w:szCs w:val="18"/>
      </w:rPr>
      <w:tab/>
    </w:r>
    <w:r w:rsidR="00D94194" w:rsidRPr="00D94194">
      <w:rPr>
        <w:rFonts w:ascii="Arial" w:hAnsi="Arial" w:cs="Arial"/>
        <w:sz w:val="18"/>
        <w:szCs w:val="18"/>
      </w:rPr>
      <w:t xml:space="preserve">Seite </w:t>
    </w:r>
    <w:sdt>
      <w:sdtPr>
        <w:rPr>
          <w:rFonts w:ascii="Arial" w:hAnsi="Arial" w:cs="Arial"/>
          <w:sz w:val="18"/>
          <w:szCs w:val="18"/>
        </w:rPr>
        <w:id w:val="-1481381479"/>
        <w:docPartObj>
          <w:docPartGallery w:val="Page Numbers (Top of Page)"/>
          <w:docPartUnique/>
        </w:docPartObj>
      </w:sdtPr>
      <w:sdtEndPr/>
      <w:sdtContent>
        <w:r w:rsidR="00D94194" w:rsidRPr="00D94194">
          <w:rPr>
            <w:rFonts w:ascii="Arial" w:hAnsi="Arial" w:cs="Arial"/>
            <w:sz w:val="18"/>
            <w:szCs w:val="18"/>
          </w:rPr>
          <w:fldChar w:fldCharType="begin"/>
        </w:r>
        <w:r w:rsidR="00D94194" w:rsidRPr="00D94194">
          <w:rPr>
            <w:rFonts w:ascii="Arial" w:hAnsi="Arial" w:cs="Arial"/>
            <w:sz w:val="18"/>
            <w:szCs w:val="18"/>
          </w:rPr>
          <w:instrText>PAGE   \* MERGEFORMAT</w:instrText>
        </w:r>
        <w:r w:rsidR="00D94194" w:rsidRPr="00D94194">
          <w:rPr>
            <w:rFonts w:ascii="Arial" w:hAnsi="Arial" w:cs="Arial"/>
            <w:sz w:val="18"/>
            <w:szCs w:val="18"/>
          </w:rPr>
          <w:fldChar w:fldCharType="separate"/>
        </w:r>
        <w:r w:rsidR="00D94194" w:rsidRPr="00D94194">
          <w:rPr>
            <w:rFonts w:ascii="Arial" w:hAnsi="Arial" w:cs="Arial"/>
            <w:sz w:val="18"/>
            <w:szCs w:val="18"/>
            <w:lang w:val="de-DE"/>
          </w:rPr>
          <w:t>2</w:t>
        </w:r>
        <w:r w:rsidR="00D94194" w:rsidRPr="00D94194">
          <w:rPr>
            <w:rFonts w:ascii="Arial" w:hAnsi="Arial" w:cs="Arial"/>
            <w:sz w:val="18"/>
            <w:szCs w:val="18"/>
          </w:rPr>
          <w:fldChar w:fldCharType="end"/>
        </w:r>
      </w:sdtContent>
    </w:sdt>
  </w:p>
  <w:p w14:paraId="1710370B" w14:textId="77777777" w:rsidR="00D94194" w:rsidRPr="00D94194" w:rsidRDefault="00D94194">
    <w:pPr>
      <w:pStyle w:val="Kopfzeile"/>
      <w:rPr>
        <w:rFonts w:ascii="Arial" w:hAnsi="Arial" w:cs="Arial"/>
        <w:sz w:val="22"/>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Layout w:type="fixed"/>
      <w:tblCellMar>
        <w:left w:w="0" w:type="dxa"/>
        <w:right w:w="0" w:type="dxa"/>
      </w:tblCellMar>
      <w:tblLook w:val="0000" w:firstRow="0" w:lastRow="0" w:firstColumn="0" w:lastColumn="0" w:noHBand="0" w:noVBand="0"/>
    </w:tblPr>
    <w:tblGrid>
      <w:gridCol w:w="1178"/>
      <w:gridCol w:w="8248"/>
    </w:tblGrid>
    <w:tr w:rsidR="00B726C3" w:rsidRPr="002D6594" w14:paraId="56EA24C2" w14:textId="77777777" w:rsidTr="00703E59">
      <w:trPr>
        <w:trHeight w:val="1266"/>
      </w:trPr>
      <w:tc>
        <w:tcPr>
          <w:tcW w:w="1178" w:type="dxa"/>
          <w:vAlign w:val="center"/>
        </w:tcPr>
        <w:p w14:paraId="771E5DD0" w14:textId="77777777" w:rsidR="00B726C3" w:rsidRPr="002D6594" w:rsidRDefault="00B726C3" w:rsidP="00703E59">
          <w:pPr>
            <w:outlineLvl w:val="0"/>
            <w:rPr>
              <w:rFonts w:ascii="Calibri" w:hAnsi="Calibri"/>
              <w:caps/>
              <w:spacing w:val="100"/>
            </w:rPr>
          </w:pPr>
          <w:r>
            <w:rPr>
              <w:rFonts w:ascii="Calibri" w:hAnsi="Calibri"/>
              <w:noProof/>
            </w:rPr>
            <w:drawing>
              <wp:inline distT="0" distB="0" distL="0" distR="0" wp14:anchorId="23AC7BF0" wp14:editId="2B1B638E">
                <wp:extent cx="631451" cy="757848"/>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7" cy="764697"/>
                        </a:xfrm>
                        <a:prstGeom prst="rect">
                          <a:avLst/>
                        </a:prstGeom>
                        <a:noFill/>
                        <a:ln>
                          <a:noFill/>
                        </a:ln>
                      </pic:spPr>
                    </pic:pic>
                  </a:graphicData>
                </a:graphic>
              </wp:inline>
            </w:drawing>
          </w:r>
        </w:p>
      </w:tc>
      <w:tc>
        <w:tcPr>
          <w:tcW w:w="8248" w:type="dxa"/>
          <w:vAlign w:val="center"/>
        </w:tcPr>
        <w:p w14:paraId="6301F091" w14:textId="77777777" w:rsidR="00B726C3" w:rsidRPr="002D6594" w:rsidRDefault="00B726C3" w:rsidP="00703E59">
          <w:pPr>
            <w:rPr>
              <w:rFonts w:ascii="Calibri" w:hAnsi="Calibri"/>
              <w:caps/>
              <w:spacing w:val="120"/>
              <w:w w:val="120"/>
              <w:sz w:val="46"/>
              <w:szCs w:val="46"/>
            </w:rPr>
          </w:pPr>
          <w:r w:rsidRPr="002D6594">
            <w:rPr>
              <w:rFonts w:ascii="Calibri" w:hAnsi="Calibri"/>
              <w:caps/>
              <w:spacing w:val="120"/>
              <w:w w:val="120"/>
              <w:sz w:val="46"/>
              <w:szCs w:val="46"/>
            </w:rPr>
            <w:t>Gemeindeamt Tristach</w:t>
          </w:r>
        </w:p>
        <w:p w14:paraId="5C76DC31" w14:textId="77777777" w:rsidR="00B726C3" w:rsidRPr="002D6594" w:rsidRDefault="00B726C3" w:rsidP="00492528">
          <w:pPr>
            <w:spacing w:after="200"/>
            <w:rPr>
              <w:rFonts w:ascii="Calibri" w:hAnsi="Calibri"/>
              <w:w w:val="120"/>
              <w:sz w:val="14"/>
              <w:szCs w:val="14"/>
            </w:rPr>
          </w:pPr>
          <w:r w:rsidRPr="002D6594">
            <w:rPr>
              <w:rFonts w:ascii="Calibri" w:hAnsi="Calibri"/>
              <w:spacing w:val="4"/>
              <w:w w:val="120"/>
              <w:sz w:val="14"/>
              <w:szCs w:val="14"/>
            </w:rPr>
            <w:t xml:space="preserve"> </w:t>
          </w:r>
          <w:r w:rsidRPr="002D6594">
            <w:rPr>
              <w:rFonts w:ascii="Calibri" w:hAnsi="Calibri"/>
              <w:w w:val="120"/>
              <w:sz w:val="14"/>
              <w:szCs w:val="14"/>
            </w:rPr>
            <w:t xml:space="preserve">Dorfstraße 37, A-9907 Tristach </w:t>
          </w:r>
          <w:r w:rsidRPr="002D6594">
            <w:rPr>
              <w:rFonts w:ascii="Calibri" w:hAnsi="Calibri"/>
              <w:b/>
              <w:color w:val="808080" w:themeColor="background1" w:themeShade="80"/>
              <w:sz w:val="8"/>
              <w:szCs w:val="8"/>
              <w:lang w:val="de-DE"/>
            </w:rPr>
            <w:sym w:font="Wingdings" w:char="F06C"/>
          </w:r>
          <w:r w:rsidRPr="002D6594">
            <w:rPr>
              <w:rFonts w:ascii="Calibri" w:hAnsi="Calibri"/>
              <w:w w:val="120"/>
              <w:sz w:val="14"/>
              <w:szCs w:val="14"/>
            </w:rPr>
            <w:t xml:space="preserve"> Tel.: +43 (0)4852 63700 – Fax: DW 13 </w:t>
          </w:r>
          <w:r w:rsidRPr="002D6594">
            <w:rPr>
              <w:rFonts w:ascii="Calibri" w:hAnsi="Calibri"/>
              <w:b/>
              <w:color w:val="808080" w:themeColor="background1" w:themeShade="80"/>
              <w:sz w:val="8"/>
              <w:szCs w:val="8"/>
              <w:lang w:val="de-DE"/>
            </w:rPr>
            <w:sym w:font="Wingdings" w:char="F06C"/>
          </w:r>
          <w:r w:rsidRPr="002D6594">
            <w:rPr>
              <w:rFonts w:ascii="Calibri" w:hAnsi="Calibri"/>
              <w:w w:val="120"/>
              <w:sz w:val="14"/>
              <w:szCs w:val="14"/>
            </w:rPr>
            <w:t xml:space="preserve"> gemeinde@tristach.gv.at</w:t>
          </w:r>
          <w:r w:rsidRPr="002D6594">
            <w:rPr>
              <w:rFonts w:ascii="Calibri" w:hAnsi="Calibri"/>
              <w:color w:val="808080" w:themeColor="background1" w:themeShade="80"/>
              <w:w w:val="120"/>
              <w:sz w:val="14"/>
              <w:szCs w:val="14"/>
            </w:rPr>
            <w:t xml:space="preserve"> </w:t>
          </w:r>
          <w:r w:rsidRPr="002D6594">
            <w:rPr>
              <w:rFonts w:ascii="Calibri" w:hAnsi="Calibri"/>
              <w:b/>
              <w:color w:val="808080" w:themeColor="background1" w:themeShade="80"/>
              <w:sz w:val="8"/>
              <w:szCs w:val="8"/>
              <w:lang w:val="de-DE"/>
            </w:rPr>
            <w:sym w:font="Wingdings" w:char="F06C"/>
          </w:r>
          <w:r w:rsidRPr="002D6594">
            <w:rPr>
              <w:rFonts w:ascii="Calibri" w:hAnsi="Calibri"/>
              <w:w w:val="120"/>
              <w:sz w:val="14"/>
              <w:szCs w:val="14"/>
            </w:rPr>
            <w:t xml:space="preserve"> www.tristach.gv.at</w:t>
          </w:r>
        </w:p>
      </w:tc>
    </w:tr>
  </w:tbl>
  <w:p w14:paraId="6F9101F6" w14:textId="77777777" w:rsidR="00B726C3" w:rsidRPr="009073BE" w:rsidRDefault="00B726C3" w:rsidP="00703E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870"/>
    <w:multiLevelType w:val="hybridMultilevel"/>
    <w:tmpl w:val="E4205ABA"/>
    <w:lvl w:ilvl="0" w:tplc="45DC5682">
      <w:start w:val="1"/>
      <w:numFmt w:val="decimal"/>
      <w:lvlText w:val="(%1)"/>
      <w:lvlJc w:val="left"/>
      <w:pPr>
        <w:tabs>
          <w:tab w:val="num" w:pos="0"/>
        </w:tabs>
        <w:ind w:left="425" w:hanging="425"/>
      </w:pPr>
      <w:rPr>
        <w:rFonts w:hint="default"/>
        <w:u w:color="00000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5405FE7"/>
    <w:multiLevelType w:val="singleLevel"/>
    <w:tmpl w:val="87A67C7C"/>
    <w:lvl w:ilvl="0">
      <w:start w:val="1"/>
      <w:numFmt w:val="decimal"/>
      <w:lvlText w:val="%1)"/>
      <w:legacy w:legacy="1" w:legacySpace="0" w:legacyIndent="425"/>
      <w:lvlJc w:val="left"/>
      <w:pPr>
        <w:ind w:left="425" w:hanging="425"/>
      </w:pPr>
    </w:lvl>
  </w:abstractNum>
  <w:abstractNum w:abstractNumId="2" w15:restartNumberingAfterBreak="0">
    <w:nsid w:val="28266721"/>
    <w:multiLevelType w:val="hybridMultilevel"/>
    <w:tmpl w:val="62EC6CFE"/>
    <w:lvl w:ilvl="0" w:tplc="AC84FA1C">
      <w:start w:val="1"/>
      <w:numFmt w:val="decimal"/>
      <w:lvlText w:val="%1)"/>
      <w:lvlJc w:val="left"/>
      <w:pPr>
        <w:tabs>
          <w:tab w:val="num" w:pos="0"/>
        </w:tabs>
        <w:ind w:left="425" w:hanging="425"/>
      </w:pPr>
      <w:rPr>
        <w:rFonts w:hint="default"/>
        <w:u w:color="00000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8A150D5"/>
    <w:multiLevelType w:val="hybridMultilevel"/>
    <w:tmpl w:val="5308ED32"/>
    <w:lvl w:ilvl="0" w:tplc="45DC5682">
      <w:start w:val="1"/>
      <w:numFmt w:val="decimal"/>
      <w:lvlText w:val="(%1)"/>
      <w:lvlJc w:val="left"/>
      <w:pPr>
        <w:tabs>
          <w:tab w:val="num" w:pos="0"/>
        </w:tabs>
        <w:ind w:left="425" w:hanging="425"/>
      </w:pPr>
      <w:rPr>
        <w:rFonts w:hint="default"/>
        <w:u w:color="00000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30D22BE8"/>
    <w:multiLevelType w:val="hybridMultilevel"/>
    <w:tmpl w:val="98546060"/>
    <w:lvl w:ilvl="0" w:tplc="0C070017">
      <w:start w:val="1"/>
      <w:numFmt w:val="lowerLetter"/>
      <w:lvlText w:val="%1)"/>
      <w:lvlJc w:val="left"/>
      <w:pPr>
        <w:tabs>
          <w:tab w:val="num" w:pos="1440"/>
        </w:tabs>
        <w:ind w:left="1440" w:hanging="360"/>
      </w:pPr>
    </w:lvl>
    <w:lvl w:ilvl="1" w:tplc="0C070019" w:tentative="1">
      <w:start w:val="1"/>
      <w:numFmt w:val="lowerLetter"/>
      <w:lvlText w:val="%2."/>
      <w:lvlJc w:val="left"/>
      <w:pPr>
        <w:tabs>
          <w:tab w:val="num" w:pos="2520"/>
        </w:tabs>
        <w:ind w:left="2520" w:hanging="360"/>
      </w:pPr>
    </w:lvl>
    <w:lvl w:ilvl="2" w:tplc="0C07001B" w:tentative="1">
      <w:start w:val="1"/>
      <w:numFmt w:val="lowerRoman"/>
      <w:lvlText w:val="%3."/>
      <w:lvlJc w:val="right"/>
      <w:pPr>
        <w:tabs>
          <w:tab w:val="num" w:pos="3240"/>
        </w:tabs>
        <w:ind w:left="3240" w:hanging="180"/>
      </w:pPr>
    </w:lvl>
    <w:lvl w:ilvl="3" w:tplc="0C07000F" w:tentative="1">
      <w:start w:val="1"/>
      <w:numFmt w:val="decimal"/>
      <w:lvlText w:val="%4."/>
      <w:lvlJc w:val="left"/>
      <w:pPr>
        <w:tabs>
          <w:tab w:val="num" w:pos="3960"/>
        </w:tabs>
        <w:ind w:left="3960" w:hanging="360"/>
      </w:pPr>
    </w:lvl>
    <w:lvl w:ilvl="4" w:tplc="0C070019" w:tentative="1">
      <w:start w:val="1"/>
      <w:numFmt w:val="lowerLetter"/>
      <w:lvlText w:val="%5."/>
      <w:lvlJc w:val="left"/>
      <w:pPr>
        <w:tabs>
          <w:tab w:val="num" w:pos="4680"/>
        </w:tabs>
        <w:ind w:left="4680" w:hanging="360"/>
      </w:pPr>
    </w:lvl>
    <w:lvl w:ilvl="5" w:tplc="0C07001B" w:tentative="1">
      <w:start w:val="1"/>
      <w:numFmt w:val="lowerRoman"/>
      <w:lvlText w:val="%6."/>
      <w:lvlJc w:val="right"/>
      <w:pPr>
        <w:tabs>
          <w:tab w:val="num" w:pos="5400"/>
        </w:tabs>
        <w:ind w:left="5400" w:hanging="180"/>
      </w:pPr>
    </w:lvl>
    <w:lvl w:ilvl="6" w:tplc="0C07000F" w:tentative="1">
      <w:start w:val="1"/>
      <w:numFmt w:val="decimal"/>
      <w:lvlText w:val="%7."/>
      <w:lvlJc w:val="left"/>
      <w:pPr>
        <w:tabs>
          <w:tab w:val="num" w:pos="6120"/>
        </w:tabs>
        <w:ind w:left="6120" w:hanging="360"/>
      </w:pPr>
    </w:lvl>
    <w:lvl w:ilvl="7" w:tplc="0C070019" w:tentative="1">
      <w:start w:val="1"/>
      <w:numFmt w:val="lowerLetter"/>
      <w:lvlText w:val="%8."/>
      <w:lvlJc w:val="left"/>
      <w:pPr>
        <w:tabs>
          <w:tab w:val="num" w:pos="6840"/>
        </w:tabs>
        <w:ind w:left="6840" w:hanging="360"/>
      </w:pPr>
    </w:lvl>
    <w:lvl w:ilvl="8" w:tplc="0C07001B" w:tentative="1">
      <w:start w:val="1"/>
      <w:numFmt w:val="lowerRoman"/>
      <w:lvlText w:val="%9."/>
      <w:lvlJc w:val="right"/>
      <w:pPr>
        <w:tabs>
          <w:tab w:val="num" w:pos="7560"/>
        </w:tabs>
        <w:ind w:left="7560" w:hanging="180"/>
      </w:pPr>
    </w:lvl>
  </w:abstractNum>
  <w:abstractNum w:abstractNumId="5" w15:restartNumberingAfterBreak="0">
    <w:nsid w:val="63423A10"/>
    <w:multiLevelType w:val="hybridMultilevel"/>
    <w:tmpl w:val="59EC115C"/>
    <w:lvl w:ilvl="0" w:tplc="45DC5682">
      <w:start w:val="1"/>
      <w:numFmt w:val="decimal"/>
      <w:lvlText w:val="(%1)"/>
      <w:lvlJc w:val="left"/>
      <w:pPr>
        <w:tabs>
          <w:tab w:val="num" w:pos="0"/>
        </w:tabs>
        <w:ind w:left="425" w:hanging="425"/>
      </w:pPr>
      <w:rPr>
        <w:rFonts w:hint="default"/>
        <w:u w:color="00000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641B37E6"/>
    <w:multiLevelType w:val="multilevel"/>
    <w:tmpl w:val="B380D692"/>
    <w:lvl w:ilvl="0">
      <w:start w:val="1"/>
      <w:numFmt w:val="decimal"/>
      <w:lvlText w:val="%1)"/>
      <w:lvlJc w:val="left"/>
      <w:pPr>
        <w:tabs>
          <w:tab w:val="num" w:pos="0"/>
        </w:tabs>
        <w:ind w:left="425" w:hanging="425"/>
      </w:pPr>
      <w:rPr>
        <w:rFonts w:hint="default"/>
        <w:u w:color="00FFFF"/>
      </w:rPr>
    </w:lvl>
    <w:lvl w:ilvl="1">
      <w:start w:val="1"/>
      <w:numFmt w:val="decimal"/>
      <w:lvlText w:val="%2)"/>
      <w:legacy w:legacy="1" w:legacySpace="0" w:legacyIndent="425"/>
      <w:lvlJc w:val="left"/>
      <w:pPr>
        <w:ind w:left="1505" w:hanging="425"/>
      </w:pPr>
      <w:rPr>
        <w:rFonts w:hint="default"/>
        <w:u w:color="00FF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911CF3"/>
    <w:multiLevelType w:val="singleLevel"/>
    <w:tmpl w:val="87A67C7C"/>
    <w:lvl w:ilvl="0">
      <w:start w:val="1"/>
      <w:numFmt w:val="decimal"/>
      <w:lvlText w:val="%1)"/>
      <w:legacy w:legacy="1" w:legacySpace="0" w:legacyIndent="425"/>
      <w:lvlJc w:val="left"/>
      <w:pPr>
        <w:ind w:left="425" w:hanging="425"/>
      </w:pPr>
    </w:lvl>
  </w:abstractNum>
  <w:abstractNum w:abstractNumId="8" w15:restartNumberingAfterBreak="0">
    <w:nsid w:val="73D91ABF"/>
    <w:multiLevelType w:val="hybridMultilevel"/>
    <w:tmpl w:val="3F724CD0"/>
    <w:lvl w:ilvl="0" w:tplc="99642446">
      <w:start w:val="1"/>
      <w:numFmt w:val="decimal"/>
      <w:lvlText w:val="%1)"/>
      <w:lvlJc w:val="left"/>
      <w:pPr>
        <w:tabs>
          <w:tab w:val="num" w:pos="0"/>
        </w:tabs>
        <w:ind w:left="425" w:hanging="425"/>
      </w:pPr>
      <w:rPr>
        <w:rFonts w:hint="default"/>
        <w:u w:color="00FFFF"/>
      </w:rPr>
    </w:lvl>
    <w:lvl w:ilvl="1" w:tplc="F74A7490">
      <w:start w:val="1"/>
      <w:numFmt w:val="lowerLetter"/>
      <w:lvlText w:val="%2)"/>
      <w:lvlJc w:val="left"/>
      <w:pPr>
        <w:tabs>
          <w:tab w:val="num" w:pos="1440"/>
        </w:tabs>
        <w:ind w:left="1440" w:hanging="360"/>
      </w:pPr>
      <w:rPr>
        <w:rFonts w:hint="default"/>
        <w:u w:color="00FFFF"/>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16cid:durableId="1899851820">
    <w:abstractNumId w:val="1"/>
  </w:num>
  <w:num w:numId="2" w16cid:durableId="1021978847">
    <w:abstractNumId w:val="7"/>
  </w:num>
  <w:num w:numId="3" w16cid:durableId="675764110">
    <w:abstractNumId w:val="2"/>
  </w:num>
  <w:num w:numId="4" w16cid:durableId="1146245081">
    <w:abstractNumId w:val="8"/>
  </w:num>
  <w:num w:numId="5" w16cid:durableId="292754910">
    <w:abstractNumId w:val="4"/>
  </w:num>
  <w:num w:numId="6" w16cid:durableId="1503354112">
    <w:abstractNumId w:val="5"/>
  </w:num>
  <w:num w:numId="7" w16cid:durableId="1153984492">
    <w:abstractNumId w:val="3"/>
  </w:num>
  <w:num w:numId="8" w16cid:durableId="339091668">
    <w:abstractNumId w:val="0"/>
  </w:num>
  <w:num w:numId="9" w16cid:durableId="14762931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fr-FR" w:vendorID="64" w:dllVersion="6" w:nlCheck="1" w:checkStyle="1"/>
  <w:activeWritingStyle w:appName="MSWord" w:lang="de-AT" w:vendorID="64" w:dllVersion="0"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82"/>
    <w:rsid w:val="000045F6"/>
    <w:rsid w:val="00071D10"/>
    <w:rsid w:val="00096331"/>
    <w:rsid w:val="000F5063"/>
    <w:rsid w:val="0011004E"/>
    <w:rsid w:val="00122290"/>
    <w:rsid w:val="00145F55"/>
    <w:rsid w:val="00153F71"/>
    <w:rsid w:val="00155487"/>
    <w:rsid w:val="001C1B91"/>
    <w:rsid w:val="001C5D38"/>
    <w:rsid w:val="00227F9F"/>
    <w:rsid w:val="00253375"/>
    <w:rsid w:val="00281D5E"/>
    <w:rsid w:val="002C1942"/>
    <w:rsid w:val="00347B5A"/>
    <w:rsid w:val="003A5B1D"/>
    <w:rsid w:val="003C4C03"/>
    <w:rsid w:val="003C71EF"/>
    <w:rsid w:val="004113BB"/>
    <w:rsid w:val="00411DB1"/>
    <w:rsid w:val="00464382"/>
    <w:rsid w:val="00492528"/>
    <w:rsid w:val="004D74CE"/>
    <w:rsid w:val="00500376"/>
    <w:rsid w:val="00515C2F"/>
    <w:rsid w:val="005230B2"/>
    <w:rsid w:val="00577B33"/>
    <w:rsid w:val="00586144"/>
    <w:rsid w:val="005972BA"/>
    <w:rsid w:val="005F3F5B"/>
    <w:rsid w:val="005F4C29"/>
    <w:rsid w:val="00605CDD"/>
    <w:rsid w:val="00623721"/>
    <w:rsid w:val="006457C0"/>
    <w:rsid w:val="00653C33"/>
    <w:rsid w:val="00691422"/>
    <w:rsid w:val="00693143"/>
    <w:rsid w:val="006B1164"/>
    <w:rsid w:val="006F4403"/>
    <w:rsid w:val="00713FEC"/>
    <w:rsid w:val="0072332D"/>
    <w:rsid w:val="00726E6C"/>
    <w:rsid w:val="00791EF6"/>
    <w:rsid w:val="007B11CC"/>
    <w:rsid w:val="007C6DEC"/>
    <w:rsid w:val="007E2E2E"/>
    <w:rsid w:val="0084284D"/>
    <w:rsid w:val="00852782"/>
    <w:rsid w:val="00876BB7"/>
    <w:rsid w:val="008A31D9"/>
    <w:rsid w:val="008B3920"/>
    <w:rsid w:val="00920525"/>
    <w:rsid w:val="00924FBB"/>
    <w:rsid w:val="00931743"/>
    <w:rsid w:val="00965F53"/>
    <w:rsid w:val="0097088B"/>
    <w:rsid w:val="00974529"/>
    <w:rsid w:val="009A70D2"/>
    <w:rsid w:val="009B66C0"/>
    <w:rsid w:val="009F4ACD"/>
    <w:rsid w:val="00A52FD6"/>
    <w:rsid w:val="00A73642"/>
    <w:rsid w:val="00AA455F"/>
    <w:rsid w:val="00AC5417"/>
    <w:rsid w:val="00AC6B30"/>
    <w:rsid w:val="00AD199D"/>
    <w:rsid w:val="00AE1DF9"/>
    <w:rsid w:val="00AF01B1"/>
    <w:rsid w:val="00AF1545"/>
    <w:rsid w:val="00B32231"/>
    <w:rsid w:val="00B37A72"/>
    <w:rsid w:val="00B4238F"/>
    <w:rsid w:val="00B516CC"/>
    <w:rsid w:val="00B726C3"/>
    <w:rsid w:val="00B8276A"/>
    <w:rsid w:val="00B8619F"/>
    <w:rsid w:val="00BA62C7"/>
    <w:rsid w:val="00BC16E1"/>
    <w:rsid w:val="00BD0748"/>
    <w:rsid w:val="00C20C3F"/>
    <w:rsid w:val="00C23A05"/>
    <w:rsid w:val="00C336D7"/>
    <w:rsid w:val="00C3664B"/>
    <w:rsid w:val="00C412F2"/>
    <w:rsid w:val="00C63DF9"/>
    <w:rsid w:val="00CB66A4"/>
    <w:rsid w:val="00CE2AF7"/>
    <w:rsid w:val="00D17911"/>
    <w:rsid w:val="00D32AD5"/>
    <w:rsid w:val="00D720CA"/>
    <w:rsid w:val="00D801D0"/>
    <w:rsid w:val="00D87624"/>
    <w:rsid w:val="00D94194"/>
    <w:rsid w:val="00DA786B"/>
    <w:rsid w:val="00DD0FA9"/>
    <w:rsid w:val="00DD4B5C"/>
    <w:rsid w:val="00DE0FB0"/>
    <w:rsid w:val="00E567DB"/>
    <w:rsid w:val="00E94DE6"/>
    <w:rsid w:val="00F07051"/>
    <w:rsid w:val="00F451CC"/>
    <w:rsid w:val="00F520F4"/>
    <w:rsid w:val="00F74B7B"/>
    <w:rsid w:val="00F829F5"/>
    <w:rsid w:val="00F90EE2"/>
    <w:rsid w:val="00F958D8"/>
    <w:rsid w:val="00F96034"/>
    <w:rsid w:val="00FB1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50EEA"/>
  <w15:chartTrackingRefBased/>
  <w15:docId w15:val="{32E78CBB-AD58-4A7E-829F-1A8C5CAA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en-US" w:eastAsia="de-DE"/>
    </w:rPr>
  </w:style>
  <w:style w:type="paragraph" w:styleId="berschrift1">
    <w:name w:val="heading 1"/>
    <w:basedOn w:val="Standard"/>
    <w:next w:val="Standard"/>
    <w:link w:val="berschrift1Zchn"/>
    <w:qFormat/>
    <w:pPr>
      <w:keepNext/>
      <w:tabs>
        <w:tab w:val="left" w:pos="567"/>
        <w:tab w:val="left" w:pos="1559"/>
      </w:tabs>
      <w:spacing w:before="160"/>
      <w:outlineLvl w:val="0"/>
    </w:pPr>
    <w:rPr>
      <w:b/>
      <w:spacing w:val="18"/>
      <w:sz w:val="13"/>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zug">
    <w:name w:val="einzug"/>
    <w:basedOn w:val="Standard"/>
    <w:pPr>
      <w:tabs>
        <w:tab w:val="left" w:pos="284"/>
      </w:tabs>
      <w:ind w:left="283" w:hanging="283"/>
      <w:jc w:val="both"/>
    </w:pPr>
    <w:rPr>
      <w:lang w:val="de-DE"/>
    </w:rPr>
  </w:style>
  <w:style w:type="paragraph" w:customStyle="1" w:styleId="einzug2">
    <w:name w:val="einzug2"/>
    <w:basedOn w:val="einzug"/>
    <w:pPr>
      <w:tabs>
        <w:tab w:val="clear" w:pos="284"/>
        <w:tab w:val="left" w:pos="709"/>
      </w:tabs>
      <w:ind w:left="709" w:hanging="425"/>
    </w:pPr>
  </w:style>
  <w:style w:type="paragraph" w:customStyle="1" w:styleId="text">
    <w:name w:val="text"/>
    <w:basedOn w:val="Standard"/>
    <w:rPr>
      <w:lang w:val="de-DE"/>
    </w:rPr>
  </w:style>
  <w:style w:type="paragraph" w:customStyle="1" w:styleId="berwas1">
    <w:name w:val="überwas1"/>
    <w:basedOn w:val="Standard"/>
    <w:pPr>
      <w:tabs>
        <w:tab w:val="left" w:pos="426"/>
        <w:tab w:val="left" w:pos="709"/>
      </w:tabs>
      <w:spacing w:before="240"/>
      <w:jc w:val="center"/>
    </w:pPr>
    <w:rPr>
      <w:sz w:val="22"/>
      <w:lang w:val="de-DE"/>
    </w:rPr>
  </w:style>
  <w:style w:type="paragraph" w:customStyle="1" w:styleId="berwas2">
    <w:name w:val="überwas2"/>
    <w:basedOn w:val="Standard"/>
    <w:pPr>
      <w:tabs>
        <w:tab w:val="left" w:pos="426"/>
        <w:tab w:val="left" w:pos="709"/>
      </w:tabs>
      <w:spacing w:after="120"/>
      <w:jc w:val="center"/>
    </w:pPr>
    <w:rPr>
      <w:sz w:val="22"/>
      <w:lang w:val="de-DE"/>
    </w:rPr>
  </w:style>
  <w:style w:type="paragraph" w:customStyle="1" w:styleId="UEBERSCHRIFT">
    <w:name w:val="UEBERSCHRIFT"/>
    <w:basedOn w:val="Standard"/>
    <w:pPr>
      <w:spacing w:line="240" w:lineRule="atLeast"/>
      <w:jc w:val="center"/>
    </w:pPr>
    <w:rPr>
      <w:b/>
      <w:i/>
      <w:sz w:val="28"/>
      <w:lang w:val="de-DE"/>
    </w:rPr>
  </w:style>
  <w:style w:type="paragraph" w:customStyle="1" w:styleId="einzug01">
    <w:name w:val="einzug01"/>
    <w:basedOn w:val="Standard"/>
    <w:pPr>
      <w:tabs>
        <w:tab w:val="left" w:pos="426"/>
      </w:tabs>
      <w:ind w:left="425" w:hanging="425"/>
      <w:jc w:val="both"/>
    </w:pPr>
    <w:rPr>
      <w:lang w:val="de-DE"/>
    </w:rPr>
  </w:style>
  <w:style w:type="character" w:styleId="Seitenzahl">
    <w:name w:val="page number"/>
    <w:basedOn w:val="Absatz-Standardschriftart"/>
  </w:style>
  <w:style w:type="paragraph" w:styleId="Textkrper-Zeileneinzug">
    <w:name w:val="Body Text Indent"/>
    <w:basedOn w:val="Standard"/>
    <w:pPr>
      <w:tabs>
        <w:tab w:val="left" w:pos="709"/>
      </w:tabs>
      <w:ind w:left="709" w:hanging="283"/>
      <w:jc w:val="both"/>
    </w:pPr>
    <w:rPr>
      <w:rFonts w:ascii="Arial" w:hAnsi="Arial"/>
      <w:lang w:val="de-DE"/>
    </w:rPr>
  </w:style>
  <w:style w:type="paragraph" w:styleId="Sprechblasentext">
    <w:name w:val="Balloon Text"/>
    <w:basedOn w:val="Standard"/>
    <w:semiHidden/>
    <w:rsid w:val="00145F55"/>
    <w:rPr>
      <w:rFonts w:ascii="Tahoma" w:hAnsi="Tahoma" w:cs="Tahoma"/>
      <w:sz w:val="16"/>
      <w:szCs w:val="16"/>
    </w:rPr>
  </w:style>
  <w:style w:type="character" w:customStyle="1" w:styleId="berschrift1Zchn">
    <w:name w:val="Überschrift 1 Zchn"/>
    <w:link w:val="berschrift1"/>
    <w:rsid w:val="00653C33"/>
    <w:rPr>
      <w:b/>
      <w:spacing w:val="18"/>
      <w:sz w:val="13"/>
      <w:lang w:val="de-AT" w:eastAsia="de-DE" w:bidi="ar-SA"/>
    </w:rPr>
  </w:style>
  <w:style w:type="paragraph" w:customStyle="1" w:styleId="berschrift">
    <w:name w:val="Überschrift"/>
    <w:basedOn w:val="berwas1"/>
    <w:rsid w:val="001C1B91"/>
    <w:rPr>
      <w:rFonts w:ascii="Arial" w:hAnsi="Arial"/>
      <w:lang w:val="de-AT"/>
    </w:rPr>
  </w:style>
  <w:style w:type="paragraph" w:customStyle="1" w:styleId="SKanalgebhrenordnung">
    <w:name w:val="ÜS_Kanalgebührenordnung"/>
    <w:basedOn w:val="berwas1"/>
    <w:rsid w:val="001C1B91"/>
    <w:rPr>
      <w:rFonts w:ascii="Arial" w:hAnsi="Arial"/>
      <w:lang w:val="de-AT"/>
    </w:rPr>
  </w:style>
  <w:style w:type="paragraph" w:customStyle="1" w:styleId="berKGO">
    <w:name w:val="Über_KGO"/>
    <w:basedOn w:val="SKanalgebhrenordnung"/>
    <w:rsid w:val="00C23A05"/>
    <w:pPr>
      <w:spacing w:after="120"/>
    </w:pPr>
    <w:rPr>
      <w:b/>
      <w:color w:val="0000FF"/>
    </w:rPr>
  </w:style>
  <w:style w:type="character" w:customStyle="1" w:styleId="KopfzeileZchn">
    <w:name w:val="Kopfzeile Zchn"/>
    <w:basedOn w:val="Absatz-Standardschriftart"/>
    <w:link w:val="Kopfzeile"/>
    <w:uiPriority w:val="99"/>
    <w:rsid w:val="00D94194"/>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5191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kg1.doc</vt:lpstr>
    </vt:vector>
  </TitlesOfParts>
  <Company>Gemeinde Tristach</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kg1.doc</dc:title>
  <dc:subject/>
  <dc:creator>Corel</dc:creator>
  <cp:keywords/>
  <dc:description/>
  <cp:lastModifiedBy>Gemeinde</cp:lastModifiedBy>
  <cp:revision>11</cp:revision>
  <cp:lastPrinted>2022-01-25T08:26:00Z</cp:lastPrinted>
  <dcterms:created xsi:type="dcterms:W3CDTF">2016-11-29T07:51:00Z</dcterms:created>
  <dcterms:modified xsi:type="dcterms:W3CDTF">2023-01-05T07:35:00Z</dcterms:modified>
</cp:coreProperties>
</file>